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72732" w14:textId="6617A637" w:rsidR="001464E7" w:rsidRPr="00C02370" w:rsidRDefault="00DA1CB9" w:rsidP="00C02370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C02370">
        <w:rPr>
          <w:rFonts w:ascii="Arial" w:hAnsi="Arial" w:cs="Arial"/>
          <w:b/>
          <w:bCs/>
          <w:noProof/>
          <w:sz w:val="24"/>
          <w:szCs w:val="26"/>
        </w:rPr>
        <w:t>3GPP TSG RAN WG1</w:t>
      </w:r>
      <w:r w:rsidR="00DC1689" w:rsidRPr="00C02370">
        <w:rPr>
          <w:rFonts w:ascii="Arial" w:hAnsi="Arial" w:cs="Arial"/>
          <w:b/>
          <w:bCs/>
          <w:noProof/>
          <w:sz w:val="24"/>
          <w:szCs w:val="26"/>
        </w:rPr>
        <w:t xml:space="preserve"> Meeting</w:t>
      </w:r>
      <w:r w:rsidRPr="00C02370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F0340D" w:rsidRPr="00C02370">
        <w:rPr>
          <w:rFonts w:ascii="Arial" w:hAnsi="Arial" w:cs="Arial"/>
          <w:b/>
          <w:bCs/>
          <w:noProof/>
          <w:sz w:val="24"/>
          <w:szCs w:val="26"/>
        </w:rPr>
        <w:t>#9</w:t>
      </w:r>
      <w:r w:rsidR="00DA4833" w:rsidRPr="00C02370">
        <w:rPr>
          <w:rFonts w:ascii="Arial" w:hAnsi="Arial" w:cs="Arial"/>
          <w:b/>
          <w:bCs/>
          <w:noProof/>
          <w:sz w:val="24"/>
          <w:szCs w:val="26"/>
        </w:rPr>
        <w:t xml:space="preserve">7   </w:t>
      </w:r>
      <w:r w:rsidR="00BD0ADC" w:rsidRPr="00C02370">
        <w:rPr>
          <w:rFonts w:ascii="Arial" w:hAnsi="Arial" w:cs="Arial"/>
          <w:b/>
          <w:bCs/>
          <w:noProof/>
          <w:sz w:val="24"/>
          <w:szCs w:val="26"/>
        </w:rPr>
        <w:t xml:space="preserve">   </w:t>
      </w:r>
      <w:r w:rsidRPr="00C02370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2C6710" w:rsidRPr="00C02370">
        <w:rPr>
          <w:rFonts w:ascii="Arial" w:hAnsi="Arial" w:cs="Arial"/>
          <w:b/>
          <w:bCs/>
          <w:noProof/>
          <w:sz w:val="24"/>
          <w:szCs w:val="26"/>
        </w:rPr>
        <w:t xml:space="preserve">         </w:t>
      </w:r>
      <w:r w:rsidR="00C02370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7B1FD7" w:rsidRPr="00C02370">
        <w:rPr>
          <w:rFonts w:ascii="Arial" w:hAnsi="Arial" w:cs="Arial"/>
          <w:b/>
          <w:bCs/>
          <w:noProof/>
          <w:sz w:val="24"/>
          <w:szCs w:val="26"/>
        </w:rPr>
        <w:t xml:space="preserve">   </w:t>
      </w:r>
      <w:r w:rsidR="00BB18C3" w:rsidRPr="00C02370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711780" w:rsidRPr="00C02370">
        <w:rPr>
          <w:rFonts w:ascii="Arial" w:hAnsi="Arial" w:cs="Arial"/>
          <w:b/>
          <w:bCs/>
          <w:noProof/>
          <w:sz w:val="24"/>
          <w:szCs w:val="26"/>
        </w:rPr>
        <w:t xml:space="preserve">     </w:t>
      </w:r>
      <w:r w:rsidR="00BB18C3" w:rsidRPr="00C02370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="00DC1689" w:rsidRPr="00C02370">
        <w:rPr>
          <w:rFonts w:ascii="Arial" w:hAnsi="Arial" w:cs="Arial"/>
          <w:b/>
          <w:bCs/>
          <w:noProof/>
          <w:sz w:val="24"/>
          <w:szCs w:val="26"/>
        </w:rPr>
        <w:t xml:space="preserve">    </w:t>
      </w:r>
      <w:r w:rsidR="00F0340D" w:rsidRPr="00C02370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="00BB18C3" w:rsidRPr="00C02370">
        <w:rPr>
          <w:rFonts w:ascii="Arial" w:hAnsi="Arial" w:cs="Arial"/>
          <w:b/>
          <w:bCs/>
          <w:noProof/>
          <w:sz w:val="24"/>
          <w:szCs w:val="26"/>
        </w:rPr>
        <w:t xml:space="preserve"> R1-1</w:t>
      </w:r>
      <w:r w:rsidR="00BD0ADC" w:rsidRPr="00C02370">
        <w:rPr>
          <w:rFonts w:ascii="Arial" w:hAnsi="Arial" w:cs="Arial"/>
          <w:b/>
          <w:bCs/>
          <w:noProof/>
          <w:sz w:val="24"/>
          <w:szCs w:val="26"/>
        </w:rPr>
        <w:t>90</w:t>
      </w:r>
      <w:r w:rsidR="00C864E4">
        <w:rPr>
          <w:rFonts w:ascii="Arial" w:hAnsi="Arial" w:cs="Arial"/>
          <w:b/>
          <w:bCs/>
          <w:noProof/>
          <w:sz w:val="24"/>
          <w:szCs w:val="26"/>
        </w:rPr>
        <w:t>7035</w:t>
      </w:r>
    </w:p>
    <w:p w14:paraId="65BEAE90" w14:textId="65A96010" w:rsidR="00DA1CB9" w:rsidRPr="00C02370" w:rsidRDefault="00DA4833" w:rsidP="00C02370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C02370">
        <w:rPr>
          <w:rFonts w:ascii="Arial" w:hAnsi="Arial" w:cs="Arial"/>
          <w:b/>
          <w:bCs/>
          <w:noProof/>
          <w:sz w:val="24"/>
          <w:szCs w:val="26"/>
        </w:rPr>
        <w:t>Reno</w:t>
      </w:r>
      <w:r w:rsidR="00BD0ADC" w:rsidRPr="00C02370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 w:rsidRPr="00C02370">
        <w:rPr>
          <w:rFonts w:ascii="Arial" w:hAnsi="Arial" w:cs="Arial"/>
          <w:b/>
          <w:bCs/>
          <w:noProof/>
          <w:sz w:val="24"/>
          <w:szCs w:val="26"/>
        </w:rPr>
        <w:t>USA</w:t>
      </w:r>
      <w:r w:rsidR="002804B1" w:rsidRPr="00C02370">
        <w:rPr>
          <w:rFonts w:ascii="Arial" w:hAnsi="Arial" w:cs="Arial"/>
          <w:b/>
          <w:bCs/>
          <w:noProof/>
          <w:sz w:val="24"/>
          <w:szCs w:val="26"/>
        </w:rPr>
        <w:t>,</w:t>
      </w:r>
      <w:r w:rsidR="00BD0ADC" w:rsidRPr="00C02370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Pr="00C02370">
        <w:rPr>
          <w:rFonts w:ascii="Arial" w:hAnsi="Arial" w:cs="Arial"/>
          <w:b/>
          <w:bCs/>
          <w:noProof/>
          <w:sz w:val="24"/>
          <w:szCs w:val="26"/>
        </w:rPr>
        <w:t>13</w:t>
      </w:r>
      <w:r w:rsidRPr="00C864E4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rd</w:t>
      </w:r>
      <w:r w:rsidR="00A45677" w:rsidRPr="00C02370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7B1FD7" w:rsidRPr="00C02370">
        <w:rPr>
          <w:rFonts w:ascii="Arial" w:hAnsi="Arial" w:cs="Arial"/>
          <w:b/>
          <w:bCs/>
          <w:noProof/>
          <w:sz w:val="24"/>
          <w:szCs w:val="26"/>
        </w:rPr>
        <w:t xml:space="preserve">– </w:t>
      </w:r>
      <w:r w:rsidR="00A45677" w:rsidRPr="00C02370">
        <w:rPr>
          <w:rFonts w:ascii="Arial" w:hAnsi="Arial" w:cs="Arial"/>
          <w:b/>
          <w:bCs/>
          <w:noProof/>
          <w:sz w:val="24"/>
          <w:szCs w:val="26"/>
        </w:rPr>
        <w:t>1</w:t>
      </w:r>
      <w:r w:rsidRPr="00C02370">
        <w:rPr>
          <w:rFonts w:ascii="Arial" w:hAnsi="Arial" w:cs="Arial"/>
          <w:b/>
          <w:bCs/>
          <w:noProof/>
          <w:sz w:val="24"/>
          <w:szCs w:val="26"/>
        </w:rPr>
        <w:t>7</w:t>
      </w:r>
      <w:r w:rsidRPr="00C864E4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A45677" w:rsidRPr="00C02370">
        <w:rPr>
          <w:rFonts w:ascii="Arial" w:hAnsi="Arial" w:cs="Arial" w:hint="eastAsia"/>
          <w:b/>
          <w:bCs/>
          <w:noProof/>
          <w:sz w:val="24"/>
          <w:szCs w:val="26"/>
        </w:rPr>
        <w:t xml:space="preserve"> </w:t>
      </w:r>
      <w:r w:rsidRPr="00C02370">
        <w:rPr>
          <w:rFonts w:ascii="Arial" w:hAnsi="Arial" w:cs="Arial"/>
          <w:b/>
          <w:bCs/>
          <w:noProof/>
          <w:sz w:val="24"/>
          <w:szCs w:val="26"/>
        </w:rPr>
        <w:t>May</w:t>
      </w:r>
      <w:r w:rsidR="00BD0ADC" w:rsidRPr="00C02370">
        <w:rPr>
          <w:rFonts w:ascii="Arial" w:hAnsi="Arial" w:cs="Arial"/>
          <w:b/>
          <w:bCs/>
          <w:noProof/>
          <w:sz w:val="24"/>
          <w:szCs w:val="26"/>
        </w:rPr>
        <w:t>,</w:t>
      </w:r>
      <w:r w:rsidR="002C6710" w:rsidRPr="00C02370">
        <w:rPr>
          <w:rFonts w:ascii="Arial" w:hAnsi="Arial" w:cs="Arial"/>
          <w:b/>
          <w:bCs/>
          <w:noProof/>
          <w:sz w:val="24"/>
          <w:szCs w:val="26"/>
        </w:rPr>
        <w:t xml:space="preserve"> 201</w:t>
      </w:r>
      <w:r w:rsidR="00BD0ADC" w:rsidRPr="00C02370">
        <w:rPr>
          <w:rFonts w:ascii="Arial" w:hAnsi="Arial" w:cs="Arial"/>
          <w:b/>
          <w:bCs/>
          <w:noProof/>
          <w:sz w:val="24"/>
          <w:szCs w:val="26"/>
        </w:rPr>
        <w:t>9</w:t>
      </w:r>
    </w:p>
    <w:p w14:paraId="744138CD" w14:textId="33DBC2FF" w:rsidR="00491D04" w:rsidRPr="00C02370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61EE5F5B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0" w:name="Title"/>
      <w:bookmarkEnd w:id="0"/>
      <w:r w:rsidR="00CF6632" w:rsidRPr="00C02370">
        <w:rPr>
          <w:rFonts w:ascii="Arial" w:hAnsi="Arial" w:cs="Arial"/>
          <w:b/>
          <w:sz w:val="24"/>
          <w:szCs w:val="26"/>
          <w:lang w:val="en-US"/>
        </w:rPr>
        <w:tab/>
      </w:r>
      <w:r w:rsidR="00AA3F6E" w:rsidRPr="00C02370">
        <w:rPr>
          <w:rFonts w:ascii="Arial" w:hAnsi="Arial" w:cs="Arial"/>
          <w:b/>
          <w:sz w:val="24"/>
          <w:szCs w:val="26"/>
          <w:lang w:val="en-US"/>
        </w:rPr>
        <w:t>DL signals and channels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 xml:space="preserve"> for NR-U</w:t>
      </w:r>
    </w:p>
    <w:p w14:paraId="2BBA9C0C" w14:textId="04F0A6B4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C02370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C02370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C02370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>2.</w:t>
      </w:r>
      <w:r w:rsidR="00F15EFF" w:rsidRPr="00C02370">
        <w:rPr>
          <w:rFonts w:ascii="Arial" w:hAnsi="Arial" w:cs="Arial"/>
          <w:b/>
          <w:sz w:val="24"/>
          <w:szCs w:val="26"/>
          <w:lang w:val="en-US"/>
        </w:rPr>
        <w:t>1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>.</w:t>
      </w:r>
      <w:r w:rsidR="00F15EFF" w:rsidRPr="00C02370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C02370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02370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F15EFF" w:rsidRPr="00C02370">
        <w:rPr>
          <w:rFonts w:ascii="Arial" w:hAnsi="Arial" w:cs="Arial"/>
          <w:b/>
          <w:sz w:val="24"/>
          <w:szCs w:val="26"/>
          <w:lang w:val="en-US"/>
        </w:rPr>
        <w:t>DL signals and channels</w:t>
      </w:r>
    </w:p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1" w:name="DocumentFor"/>
      <w:bookmarkEnd w:id="1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3B10CCF8" w14:textId="38EF7295" w:rsidR="00F0340D" w:rsidRPr="0017573D" w:rsidRDefault="00033B06" w:rsidP="00C02370">
      <w:r>
        <w:t xml:space="preserve">In </w:t>
      </w:r>
      <w:r w:rsidR="008A3397">
        <w:t>the past few RAN1 meetings</w:t>
      </w:r>
      <w:r w:rsidR="002804B1">
        <w:t>,</w:t>
      </w:r>
      <w:r w:rsidR="0017573D">
        <w:t xml:space="preserve"> the following agreements were drawn regarding DL signals and channels for NR-U [1</w:t>
      </w:r>
      <w:r w:rsidR="008A3397">
        <w:t>, 2]</w:t>
      </w:r>
      <w:r w:rsidR="0017573D">
        <w:t>:</w:t>
      </w:r>
    </w:p>
    <w:p w14:paraId="2282081E" w14:textId="6AA72C9B" w:rsidR="006B22E3" w:rsidRPr="00C02370" w:rsidRDefault="006B22E3" w:rsidP="00C02370">
      <w:pPr>
        <w:spacing w:after="0"/>
        <w:rPr>
          <w:u w:val="single"/>
        </w:rPr>
      </w:pPr>
      <w:r w:rsidRPr="00C02370">
        <w:rPr>
          <w:highlight w:val="green"/>
          <w:u w:val="single"/>
        </w:rPr>
        <w:t>Agreement</w:t>
      </w:r>
      <w:r w:rsidR="008A3397" w:rsidRPr="00C02370">
        <w:rPr>
          <w:highlight w:val="green"/>
          <w:u w:val="single"/>
        </w:rPr>
        <w:t xml:space="preserve"> (RAN1 ad-hoc 1901)</w:t>
      </w:r>
      <w:r w:rsidRPr="00C02370">
        <w:rPr>
          <w:highlight w:val="green"/>
          <w:u w:val="single"/>
        </w:rPr>
        <w:t>:</w:t>
      </w:r>
    </w:p>
    <w:p w14:paraId="717E1A85" w14:textId="77777777" w:rsidR="006B22E3" w:rsidRPr="006B22E3" w:rsidRDefault="006B22E3" w:rsidP="00C02370">
      <w:pPr>
        <w:pStyle w:val="a4"/>
        <w:numPr>
          <w:ilvl w:val="0"/>
          <w:numId w:val="10"/>
        </w:numPr>
        <w:spacing w:after="0"/>
        <w:ind w:leftChars="0" w:hanging="357"/>
      </w:pPr>
      <w:r w:rsidRPr="006B22E3">
        <w:t xml:space="preserve">The UE may assume the presence of a signal, such as the DMRS in any [PDCCH or GC-PDCCH] transmission, to detect transmission bursts by the serving </w:t>
      </w:r>
      <w:proofErr w:type="spellStart"/>
      <w:r w:rsidRPr="006B22E3">
        <w:t>gNB</w:t>
      </w:r>
      <w:proofErr w:type="spellEnd"/>
      <w:r w:rsidRPr="006B22E3">
        <w:t>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0DCC664B" w14:textId="77777777" w:rsidR="006B22E3" w:rsidRPr="006B22E3" w:rsidRDefault="006B22E3" w:rsidP="00C02370">
      <w:pPr>
        <w:pStyle w:val="a4"/>
        <w:numPr>
          <w:ilvl w:val="0"/>
          <w:numId w:val="9"/>
        </w:numPr>
        <w:spacing w:after="0"/>
        <w:ind w:leftChars="0" w:hanging="357"/>
      </w:pPr>
      <w:r w:rsidRPr="006B22E3">
        <w:t xml:space="preserve">If a preamble transmitted at the start of a burst is agreed to be specified (this does not preclude usage of preambles by implementation), it may be used in addition to the DMRS of PDCCH/GC-PDCCH or any other signals in the </w:t>
      </w:r>
      <w:proofErr w:type="spellStart"/>
      <w:r w:rsidRPr="006B22E3">
        <w:t>gNB</w:t>
      </w:r>
      <w:proofErr w:type="spellEnd"/>
      <w:r w:rsidRPr="006B22E3">
        <w:t xml:space="preserve"> transmission to detect the start of transmission bursts by the serving </w:t>
      </w:r>
      <w:proofErr w:type="spellStart"/>
      <w:r w:rsidRPr="006B22E3">
        <w:t>gNB</w:t>
      </w:r>
      <w:proofErr w:type="spellEnd"/>
      <w:r w:rsidRPr="006B22E3">
        <w:t xml:space="preserve"> and potentially for power saving</w:t>
      </w:r>
    </w:p>
    <w:p w14:paraId="757CF607" w14:textId="77777777" w:rsidR="006B22E3" w:rsidRPr="006B22E3" w:rsidRDefault="006B22E3" w:rsidP="00C02370">
      <w:pPr>
        <w:pStyle w:val="a4"/>
        <w:numPr>
          <w:ilvl w:val="1"/>
          <w:numId w:val="9"/>
        </w:numPr>
        <w:spacing w:after="0"/>
        <w:ind w:leftChars="0" w:hanging="357"/>
      </w:pPr>
      <w:r w:rsidRPr="006B22E3">
        <w:t>Note: Whether a preamble, if defined, can be used for power saving in all cases depends on the details of the design.</w:t>
      </w:r>
    </w:p>
    <w:p w14:paraId="55F75FE1" w14:textId="77777777" w:rsidR="006B22E3" w:rsidRPr="006B22E3" w:rsidRDefault="006B22E3" w:rsidP="00C02370">
      <w:pPr>
        <w:pStyle w:val="a4"/>
        <w:numPr>
          <w:ilvl w:val="0"/>
          <w:numId w:val="9"/>
        </w:numPr>
        <w:spacing w:after="0"/>
        <w:ind w:leftChars="0" w:hanging="357"/>
      </w:pPr>
      <w:r w:rsidRPr="006B22E3">
        <w:t>Note: Other signals present in the transmission burst may also be used for the purpose of detection of the transmission burst</w:t>
      </w:r>
    </w:p>
    <w:p w14:paraId="0E2625F7" w14:textId="77777777" w:rsidR="006B22E3" w:rsidRPr="006B22E3" w:rsidRDefault="006B22E3" w:rsidP="00C02370">
      <w:pPr>
        <w:pStyle w:val="a4"/>
        <w:numPr>
          <w:ilvl w:val="0"/>
          <w:numId w:val="9"/>
        </w:numPr>
        <w:spacing w:after="0"/>
        <w:ind w:leftChars="0" w:hanging="357"/>
      </w:pPr>
      <w:r w:rsidRPr="006B22E3">
        <w:t>FFS: Potential enhancements to DMRS design to address issues with detection probability</w:t>
      </w:r>
    </w:p>
    <w:p w14:paraId="688B256F" w14:textId="2A8DDB2D" w:rsidR="006B22E3" w:rsidRPr="006B22E3" w:rsidRDefault="006B22E3" w:rsidP="00C02370">
      <w:pPr>
        <w:pStyle w:val="a4"/>
        <w:numPr>
          <w:ilvl w:val="0"/>
          <w:numId w:val="10"/>
        </w:numPr>
        <w:ind w:leftChars="0"/>
      </w:pPr>
      <w:r w:rsidRPr="006B22E3">
        <w:t xml:space="preserve">The payload of a PDCCH and/or GC-PDCCH transmission can contain information regarding COT structure that may be </w:t>
      </w:r>
      <w:r w:rsidR="00152FE2">
        <w:t>used by the UE for power saving</w:t>
      </w:r>
    </w:p>
    <w:p w14:paraId="27E72782" w14:textId="7E1E5AC7" w:rsidR="008A3397" w:rsidRPr="00C02370" w:rsidRDefault="008A3397" w:rsidP="00C02370">
      <w:pPr>
        <w:spacing w:after="0"/>
        <w:rPr>
          <w:u w:val="single"/>
        </w:rPr>
      </w:pPr>
      <w:r w:rsidRPr="00C02370">
        <w:rPr>
          <w:highlight w:val="green"/>
          <w:u w:val="single"/>
        </w:rPr>
        <w:t>Agreement (RAN1 #96bis):</w:t>
      </w:r>
    </w:p>
    <w:p w14:paraId="69E374D3" w14:textId="77777777" w:rsidR="008A3397" w:rsidRPr="008A3397" w:rsidRDefault="008A3397" w:rsidP="00C02370">
      <w:r w:rsidRPr="008A3397">
        <w:t>Only further discuss/consider Option 3 (PDSCH mapping type B with durations other than 2/4/7 symbols) as potential enhancements to PDSCH transmissions.</w:t>
      </w:r>
    </w:p>
    <w:p w14:paraId="39D80A6A" w14:textId="77777777" w:rsidR="008A3397" w:rsidRPr="008A3397" w:rsidRDefault="008A3397" w:rsidP="00C02370"/>
    <w:p w14:paraId="3D27EFB6" w14:textId="3F2876A2" w:rsidR="006B22E3" w:rsidRPr="006B22E3" w:rsidRDefault="006B22E3" w:rsidP="00C02370">
      <w:r w:rsidRPr="0023213F">
        <w:rPr>
          <w:rFonts w:hint="eastAsia"/>
        </w:rPr>
        <w:t>I</w:t>
      </w:r>
      <w:r w:rsidRPr="0023213F">
        <w:t>n this contribution,</w:t>
      </w:r>
      <w:r w:rsidR="0017573D" w:rsidRPr="0023213F">
        <w:t xml:space="preserve"> we </w:t>
      </w:r>
      <w:r w:rsidR="0023213F" w:rsidRPr="0023213F">
        <w:rPr>
          <w:rFonts w:hint="eastAsia"/>
        </w:rPr>
        <w:t>d</w:t>
      </w:r>
      <w:r w:rsidR="0023213F" w:rsidRPr="0023213F">
        <w:t>iscuss</w:t>
      </w:r>
      <w:r w:rsidR="0017573D" w:rsidRPr="0023213F">
        <w:t xml:space="preserve"> present issues</w:t>
      </w:r>
      <w:r w:rsidR="00B93DCE" w:rsidRPr="0023213F">
        <w:t xml:space="preserve"> on </w:t>
      </w:r>
      <w:r w:rsidR="0023213F" w:rsidRPr="0023213F">
        <w:t xml:space="preserve">DL signals and channels for </w:t>
      </w:r>
      <w:r w:rsidR="00B93DCE" w:rsidRPr="0023213F">
        <w:t>NR-U</w:t>
      </w:r>
      <w:r w:rsidR="002C59A5">
        <w:t>, focusing on partial slot PDSCH, DL burst detection and dynamic PDCCH monitoring for UE power saving, and COT structure indication</w:t>
      </w:r>
      <w:r w:rsidR="0023213F" w:rsidRPr="0023213F">
        <w:t>.</w:t>
      </w:r>
      <w:r w:rsidR="002C59A5">
        <w:t xml:space="preserve"> This contribution is a revision of R1-1904603.</w:t>
      </w:r>
    </w:p>
    <w:p w14:paraId="74E559F2" w14:textId="77777777" w:rsidR="009F799D" w:rsidRPr="009F799D" w:rsidRDefault="009F799D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711CF0D3" w14:textId="6B6B9078" w:rsidR="004A5A42" w:rsidRPr="00C02370" w:rsidRDefault="00970C14" w:rsidP="00C02370">
      <w:pPr>
        <w:pStyle w:val="4"/>
      </w:pPr>
      <w:r w:rsidRPr="00C02370">
        <w:rPr>
          <w:rFonts w:hint="eastAsia"/>
        </w:rPr>
        <w:t>Partial</w:t>
      </w:r>
      <w:r w:rsidR="00E42D7A" w:rsidRPr="00C02370">
        <w:t xml:space="preserve"> </w:t>
      </w:r>
      <w:r w:rsidRPr="00C02370">
        <w:rPr>
          <w:rFonts w:hint="eastAsia"/>
        </w:rPr>
        <w:t>slot PDSCH</w:t>
      </w:r>
    </w:p>
    <w:p w14:paraId="157246EE" w14:textId="00A94F8C" w:rsidR="00E42D7A" w:rsidRPr="00E42D7A" w:rsidRDefault="00E42D7A" w:rsidP="00C02370">
      <w:r w:rsidRPr="00E42D7A">
        <w:t>I</w:t>
      </w:r>
      <w:r w:rsidRPr="00E42D7A">
        <w:rPr>
          <w:rFonts w:hint="eastAsia"/>
        </w:rPr>
        <w:t xml:space="preserve">n </w:t>
      </w:r>
      <w:r w:rsidRPr="00E42D7A">
        <w:t xml:space="preserve">the last meeting, </w:t>
      </w:r>
      <w:r w:rsidR="0023213F" w:rsidRPr="00E42D7A">
        <w:t>for potential enhancements to partial slot PDSCH transmissions</w:t>
      </w:r>
      <w:r w:rsidR="0023213F">
        <w:t xml:space="preserve">, </w:t>
      </w:r>
      <w:r w:rsidRPr="00E42D7A">
        <w:t xml:space="preserve">it was agreed </w:t>
      </w:r>
      <w:r w:rsidR="0023213F">
        <w:t>to further discuss</w:t>
      </w:r>
      <w:r w:rsidRPr="00E42D7A">
        <w:t xml:space="preserve"> only </w:t>
      </w:r>
      <w:r w:rsidR="0023213F">
        <w:t xml:space="preserve">on </w:t>
      </w:r>
      <w:r w:rsidRPr="00E42D7A">
        <w:t>Option 3</w:t>
      </w:r>
      <w:r w:rsidR="0023213F">
        <w:t>, i.e., PDSCH mapping type B with duration other than 2/4/7 symbols</w:t>
      </w:r>
      <w:r w:rsidRPr="00E42D7A">
        <w:t>.</w:t>
      </w:r>
      <w:r w:rsidRPr="00E42D7A">
        <w:rPr>
          <w:rFonts w:hint="eastAsia"/>
        </w:rPr>
        <w:t xml:space="preserve"> </w:t>
      </w:r>
      <w:r w:rsidR="002159A5" w:rsidRPr="00E42D7A">
        <w:t>In our view, enough flexibility on DL burst starting position (e.g., 1- or 2-symbol granularity) can be achieved</w:t>
      </w:r>
      <w:r w:rsidR="002159A5" w:rsidRPr="00E42D7A">
        <w:rPr>
          <w:rFonts w:hint="eastAsia"/>
        </w:rPr>
        <w:t xml:space="preserve"> by proper combinations of existing Type B durations</w:t>
      </w:r>
      <w:r w:rsidR="002159A5" w:rsidRPr="00E42D7A">
        <w:t>.</w:t>
      </w:r>
      <w:r w:rsidRPr="00E42D7A">
        <w:t xml:space="preserve"> Therefore, </w:t>
      </w:r>
      <w:r w:rsidR="0023213F">
        <w:t xml:space="preserve">Option 3 is </w:t>
      </w:r>
      <w:r w:rsidR="00233A0F">
        <w:t xml:space="preserve">not </w:t>
      </w:r>
      <w:r w:rsidR="0023213F">
        <w:t xml:space="preserve">considered to be essential </w:t>
      </w:r>
      <w:r w:rsidR="00233A0F">
        <w:t>for</w:t>
      </w:r>
      <w:r w:rsidR="0023213F">
        <w:t xml:space="preserve"> the </w:t>
      </w:r>
      <w:r w:rsidR="0023213F">
        <w:lastRenderedPageBreak/>
        <w:t>DL burst transmissions</w:t>
      </w:r>
      <w:r w:rsidR="00233A0F">
        <w:t xml:space="preserve"> in Rel-16 NR-U</w:t>
      </w:r>
      <w:r w:rsidR="0023213F">
        <w:t>.</w:t>
      </w:r>
      <w:r w:rsidR="00C150ED">
        <w:t xml:space="preserve"> Also, considerable specification workload is expected to define </w:t>
      </w:r>
      <w:r w:rsidR="00233A0F">
        <w:t xml:space="preserve">the </w:t>
      </w:r>
      <w:r w:rsidR="00C150ED">
        <w:t xml:space="preserve">DMRS position and </w:t>
      </w:r>
      <w:r w:rsidR="00233A0F">
        <w:t xml:space="preserve">the </w:t>
      </w:r>
      <w:r w:rsidR="00C150ED">
        <w:t>PDSCH processing time for new Type B durations.</w:t>
      </w:r>
    </w:p>
    <w:p w14:paraId="0AD75FBA" w14:textId="476FEBB2" w:rsidR="000D2F36" w:rsidRDefault="00E42D7A" w:rsidP="00C02370">
      <w:r w:rsidRPr="00E42D7A">
        <w:rPr>
          <w:rFonts w:hint="eastAsia"/>
        </w:rPr>
        <w:t>O</w:t>
      </w:r>
      <w:r w:rsidRPr="00E42D7A">
        <w:t xml:space="preserve">n the other hand, in the last meeting, it was </w:t>
      </w:r>
      <w:r w:rsidR="00C150ED">
        <w:t>emphasized</w:t>
      </w:r>
      <w:r w:rsidR="002159A5" w:rsidRPr="00E42D7A">
        <w:t xml:space="preserve"> by several companies that additional Type B duration(s) are </w:t>
      </w:r>
      <w:r w:rsidRPr="00E42D7A">
        <w:t xml:space="preserve">necessary </w:t>
      </w:r>
      <w:r w:rsidR="002159A5" w:rsidRPr="00E42D7A">
        <w:t xml:space="preserve">for RMSI PDSCH </w:t>
      </w:r>
      <w:r w:rsidRPr="00E42D7A">
        <w:t>scheduling</w:t>
      </w:r>
      <w:r w:rsidR="00C150ED">
        <w:t xml:space="preserve"> within a DRS burst. </w:t>
      </w:r>
      <w:r w:rsidR="00012720">
        <w:rPr>
          <w:rFonts w:hint="eastAsia"/>
        </w:rPr>
        <w:t>T</w:t>
      </w:r>
      <w:r w:rsidR="00C150ED">
        <w:t xml:space="preserve">his </w:t>
      </w:r>
      <w:r w:rsidR="00012720">
        <w:t xml:space="preserve">issue </w:t>
      </w:r>
      <w:r w:rsidR="00C150ED">
        <w:t>is related to the</w:t>
      </w:r>
      <w:bookmarkStart w:id="2" w:name="_GoBack"/>
      <w:bookmarkEnd w:id="2"/>
      <w:r w:rsidR="00C150ED">
        <w:t xml:space="preserve"> whole NR-U DRS design including SSB and Type0-PDCCH positions. For example, if only 2/4/7 symbol durations are allowed for the RMSI PDSCH, </w:t>
      </w:r>
      <w:r w:rsidR="00A81F4F">
        <w:t xml:space="preserve">unnecessary signals may need to be inserted </w:t>
      </w:r>
      <w:r w:rsidR="00233A0F">
        <w:t xml:space="preserve">in the potential symbol gaps </w:t>
      </w:r>
      <w:r w:rsidR="00A81F4F">
        <w:t>and various SIB1 sizes may not be efficiently supported.</w:t>
      </w:r>
    </w:p>
    <w:p w14:paraId="2531F3F9" w14:textId="07B68893" w:rsidR="00E42D7A" w:rsidRPr="00C02370" w:rsidRDefault="00A81F4F" w:rsidP="00C02370">
      <w:r w:rsidRPr="00C02370">
        <w:t>Therefore, it is preferred to discuss additional Type B duration</w:t>
      </w:r>
      <w:r w:rsidR="001E1ACB" w:rsidRPr="00C02370">
        <w:t>(</w:t>
      </w:r>
      <w:r w:rsidRPr="00C02370">
        <w:t>s</w:t>
      </w:r>
      <w:r w:rsidR="001E1ACB" w:rsidRPr="00C02370">
        <w:t>)</w:t>
      </w:r>
      <w:r w:rsidRPr="00C02370">
        <w:t xml:space="preserve"> for NR-U </w:t>
      </w:r>
      <w:r w:rsidR="000D2F36" w:rsidRPr="00C02370">
        <w:t xml:space="preserve">and make decision in </w:t>
      </w:r>
      <w:r w:rsidRPr="00C02370">
        <w:t>the initial access</w:t>
      </w:r>
      <w:r w:rsidR="000D2F36" w:rsidRPr="00C02370">
        <w:t xml:space="preserve"> agenda</w:t>
      </w:r>
      <w:r w:rsidR="001E1ACB" w:rsidRPr="00C02370">
        <w:t xml:space="preserve">. </w:t>
      </w:r>
      <w:r w:rsidR="000D2F36" w:rsidRPr="00C02370">
        <w:t>While,</w:t>
      </w:r>
      <w:r w:rsidR="001E1ACB" w:rsidRPr="00C02370">
        <w:t xml:space="preserve"> if introduced, the new Type B duration(s) should be applicable to any PDSCH, including the partial slot PDSCH.</w:t>
      </w:r>
    </w:p>
    <w:p w14:paraId="2C941126" w14:textId="1B573A82" w:rsidR="008E2DE3" w:rsidRDefault="00B540A7" w:rsidP="00C02370">
      <w:r w:rsidRPr="00E42D7A">
        <w:rPr>
          <w:rFonts w:hint="eastAsia"/>
          <w:b/>
        </w:rPr>
        <w:t>P</w:t>
      </w:r>
      <w:r w:rsidRPr="00E42D7A">
        <w:rPr>
          <w:b/>
        </w:rPr>
        <w:t>roposal 1</w:t>
      </w:r>
      <w:r w:rsidRPr="00E42D7A">
        <w:t xml:space="preserve">: </w:t>
      </w:r>
      <w:r w:rsidR="00E42D7A" w:rsidRPr="00E42D7A">
        <w:t>Introduction</w:t>
      </w:r>
      <w:r w:rsidRPr="00E42D7A">
        <w:t xml:space="preserve"> of additional Type B duration</w:t>
      </w:r>
      <w:r w:rsidR="00E42D7A" w:rsidRPr="00E42D7A">
        <w:t>(s)</w:t>
      </w:r>
      <w:r w:rsidRPr="00E42D7A">
        <w:t xml:space="preserve"> </w:t>
      </w:r>
      <w:r w:rsidR="00E42D7A" w:rsidRPr="00E42D7A">
        <w:t xml:space="preserve">for NR-U is discussed </w:t>
      </w:r>
      <w:r w:rsidR="00A81F4F">
        <w:t>for</w:t>
      </w:r>
      <w:r w:rsidRPr="00E42D7A">
        <w:t xml:space="preserve"> </w:t>
      </w:r>
      <w:r w:rsidR="00E42D7A" w:rsidRPr="00E42D7A">
        <w:t xml:space="preserve">the </w:t>
      </w:r>
      <w:r w:rsidRPr="00E42D7A">
        <w:t xml:space="preserve">initial access, and if </w:t>
      </w:r>
      <w:r w:rsidR="00E42D7A" w:rsidRPr="00E42D7A">
        <w:t>introduced</w:t>
      </w:r>
      <w:r w:rsidRPr="00E42D7A">
        <w:t xml:space="preserve">, </w:t>
      </w:r>
      <w:r w:rsidR="00E42D7A" w:rsidRPr="00E42D7A">
        <w:t>the new Type B duration(s) are applied to any PDSCH.</w:t>
      </w:r>
    </w:p>
    <w:p w14:paraId="6FD6BC32" w14:textId="77777777" w:rsidR="00B540A7" w:rsidRPr="00E42D7A" w:rsidRDefault="00B540A7" w:rsidP="00C02370"/>
    <w:p w14:paraId="0C8DDCD3" w14:textId="2A8D09D1" w:rsidR="008655BE" w:rsidRPr="008655BE" w:rsidRDefault="00D42878" w:rsidP="00C02370">
      <w:pPr>
        <w:pStyle w:val="4"/>
      </w:pPr>
      <w:r>
        <w:t>DL burst detection</w:t>
      </w:r>
    </w:p>
    <w:p w14:paraId="5CF2CD19" w14:textId="74316A15" w:rsidR="00A553F2" w:rsidRDefault="001E1ACB" w:rsidP="00C02370">
      <w:r>
        <w:rPr>
          <w:rFonts w:hint="eastAsia"/>
        </w:rPr>
        <w:t>M</w:t>
      </w:r>
      <w:r>
        <w:t xml:space="preserve">echanism for DL burst detection have been </w:t>
      </w:r>
      <w:r w:rsidR="000D2F36">
        <w:t>discussed in RAN1</w:t>
      </w:r>
      <w:r>
        <w:t xml:space="preserve"> from several meetings ago. </w:t>
      </w:r>
      <w:r w:rsidR="00941561">
        <w:t>To recall</w:t>
      </w:r>
      <w:r>
        <w:t xml:space="preserve"> the agreements in RAN1 ad-hoc 1901, </w:t>
      </w:r>
      <w:r w:rsidR="00941561">
        <w:t xml:space="preserve">it is mainly for power saving by prohibiting unnecessary UE PDCCH monitoring outside a </w:t>
      </w:r>
      <w:proofErr w:type="spellStart"/>
      <w:r w:rsidR="00941561">
        <w:t>gNB</w:t>
      </w:r>
      <w:proofErr w:type="spellEnd"/>
      <w:r w:rsidR="00941561">
        <w:t xml:space="preserve"> COT. </w:t>
      </w:r>
      <w:r w:rsidR="00A01080">
        <w:t>If this mechanism is absent</w:t>
      </w:r>
      <w:r w:rsidR="00941561">
        <w:t xml:space="preserve">, UE should perform </w:t>
      </w:r>
      <w:r w:rsidR="00A01080">
        <w:t xml:space="preserve">mini-slot level </w:t>
      </w:r>
      <w:r w:rsidR="00941561">
        <w:t xml:space="preserve">PDCCH monitoring </w:t>
      </w:r>
      <w:r w:rsidR="00A01080">
        <w:t xml:space="preserve">(union of Phase B and Phase C) all the time, which is definitely inefficient. </w:t>
      </w:r>
      <w:r w:rsidR="00BF5C13">
        <w:t>While</w:t>
      </w:r>
      <w:r w:rsidR="00B73607">
        <w:t xml:space="preserve"> i</w:t>
      </w:r>
      <w:r w:rsidR="00A01080">
        <w:t xml:space="preserve">f the mechanism is supported but UE misses the DL burst detection, </w:t>
      </w:r>
      <w:r w:rsidR="00E47311">
        <w:t xml:space="preserve">the UE </w:t>
      </w:r>
      <w:r w:rsidR="00D064E0">
        <w:t>will not process the whole DL burst</w:t>
      </w:r>
      <w:r w:rsidR="00BF5C13">
        <w:t xml:space="preserve"> reception</w:t>
      </w:r>
      <w:r w:rsidR="00D064E0">
        <w:t xml:space="preserve">. Furthermore, </w:t>
      </w:r>
      <w:proofErr w:type="spellStart"/>
      <w:r w:rsidR="00D064E0">
        <w:t>gNB</w:t>
      </w:r>
      <w:proofErr w:type="spellEnd"/>
      <w:r w:rsidR="00D064E0">
        <w:t xml:space="preserve"> may not know </w:t>
      </w:r>
      <w:r w:rsidR="00BF5C13">
        <w:t>the miss-detection</w:t>
      </w:r>
      <w:r w:rsidR="00D064E0">
        <w:t xml:space="preserve"> until DTX is detected </w:t>
      </w:r>
      <w:r w:rsidR="00BF5C13">
        <w:t>in the PUCCH resource for</w:t>
      </w:r>
      <w:r w:rsidR="00D064E0">
        <w:t xml:space="preserve"> HARQ-ACK, and even after the DTX detection, there still is an ambiguity, e.g., </w:t>
      </w:r>
      <w:proofErr w:type="spellStart"/>
      <w:r w:rsidR="00A553F2">
        <w:t>gNB</w:t>
      </w:r>
      <w:proofErr w:type="spellEnd"/>
      <w:r w:rsidR="00A553F2">
        <w:t xml:space="preserve"> may not distinguish DL burst detection failure and a PDCCH detection failure</w:t>
      </w:r>
      <w:r w:rsidR="00D064E0">
        <w:t>.</w:t>
      </w:r>
      <w:r w:rsidR="00A553F2">
        <w:t xml:space="preserve"> Therefore, </w:t>
      </w:r>
      <w:r w:rsidR="00BF5C13">
        <w:t>the</w:t>
      </w:r>
      <w:r w:rsidR="00A553F2">
        <w:t xml:space="preserve"> mechanism for DL burst detection should </w:t>
      </w:r>
      <w:r w:rsidR="00BF5C13">
        <w:t>sufficiently be robust</w:t>
      </w:r>
      <w:r w:rsidR="00A553F2">
        <w:t>.</w:t>
      </w:r>
    </w:p>
    <w:p w14:paraId="40582C0F" w14:textId="390D146B" w:rsidR="00A553F2" w:rsidRDefault="00A553F2" w:rsidP="00C02370">
      <w:r>
        <w:rPr>
          <w:rFonts w:hint="eastAsia"/>
        </w:rPr>
        <w:t>H</w:t>
      </w:r>
      <w:r>
        <w:t xml:space="preserve">ere are alternatives for DL initial signal </w:t>
      </w:r>
      <w:r w:rsidR="0055621B">
        <w:t>discussed in RAN1 #96bis [3]:</w:t>
      </w:r>
    </w:p>
    <w:p w14:paraId="283301B0" w14:textId="0076D824" w:rsidR="00FC39DA" w:rsidRPr="00FC39DA" w:rsidRDefault="00F95438" w:rsidP="00C02370">
      <w:pPr>
        <w:pStyle w:val="a4"/>
        <w:numPr>
          <w:ilvl w:val="0"/>
          <w:numId w:val="8"/>
        </w:numPr>
        <w:spacing w:after="60"/>
        <w:ind w:leftChars="0" w:left="806" w:hanging="403"/>
      </w:pPr>
      <w:r>
        <w:t xml:space="preserve">Alt. </w:t>
      </w:r>
      <w:r w:rsidR="00A553F2">
        <w:t>1</w:t>
      </w:r>
      <w:r>
        <w:t xml:space="preserve">: </w:t>
      </w:r>
      <w:r w:rsidR="00FC39DA" w:rsidRPr="00FC39DA">
        <w:t>DMRS in GC-PDCCH together with GC-PDCCH content</w:t>
      </w:r>
    </w:p>
    <w:p w14:paraId="47D48252" w14:textId="782A553C" w:rsidR="00FC39DA" w:rsidRPr="00FC39DA" w:rsidRDefault="00F95438" w:rsidP="00C02370">
      <w:pPr>
        <w:pStyle w:val="a4"/>
        <w:numPr>
          <w:ilvl w:val="0"/>
          <w:numId w:val="8"/>
        </w:numPr>
        <w:spacing w:after="60"/>
        <w:ind w:leftChars="0" w:left="806" w:hanging="403"/>
      </w:pPr>
      <w:r>
        <w:t xml:space="preserve">Alt. </w:t>
      </w:r>
      <w:r w:rsidR="00A553F2">
        <w:t>2</w:t>
      </w:r>
      <w:r>
        <w:t xml:space="preserve">: </w:t>
      </w:r>
      <w:r w:rsidR="00FC39DA" w:rsidRPr="00FC39DA">
        <w:t xml:space="preserve">Wideband DMRS </w:t>
      </w:r>
      <w:r w:rsidR="00170FD0">
        <w:t xml:space="preserve">in CORESET </w:t>
      </w:r>
      <w:r w:rsidR="00FC39DA" w:rsidRPr="00FC39DA">
        <w:t>together with GC-PDCCH content</w:t>
      </w:r>
    </w:p>
    <w:p w14:paraId="3E986545" w14:textId="290EAB23" w:rsidR="00FC39DA" w:rsidRPr="00FC39DA" w:rsidRDefault="00F95438" w:rsidP="00C02370">
      <w:pPr>
        <w:pStyle w:val="a4"/>
        <w:numPr>
          <w:ilvl w:val="0"/>
          <w:numId w:val="8"/>
        </w:numPr>
        <w:spacing w:after="60"/>
        <w:ind w:leftChars="0" w:left="806" w:hanging="403"/>
      </w:pPr>
      <w:r>
        <w:t xml:space="preserve">Alt. </w:t>
      </w:r>
      <w:r w:rsidR="00A553F2">
        <w:t>3</w:t>
      </w:r>
      <w:r>
        <w:t xml:space="preserve">: </w:t>
      </w:r>
      <w:r w:rsidR="00A553F2">
        <w:t>DMRS without GC-PDCCH content</w:t>
      </w:r>
    </w:p>
    <w:p w14:paraId="2067CC81" w14:textId="6DFEA070" w:rsidR="00FC39DA" w:rsidRPr="00FC39DA" w:rsidRDefault="00F95438" w:rsidP="00C02370">
      <w:pPr>
        <w:pStyle w:val="a4"/>
        <w:numPr>
          <w:ilvl w:val="0"/>
          <w:numId w:val="8"/>
        </w:numPr>
        <w:spacing w:after="60"/>
        <w:ind w:leftChars="0" w:left="806" w:hanging="403"/>
      </w:pPr>
      <w:r>
        <w:t xml:space="preserve">Alt. </w:t>
      </w:r>
      <w:r w:rsidR="00A553F2">
        <w:t>4</w:t>
      </w:r>
      <w:r>
        <w:t xml:space="preserve">: </w:t>
      </w:r>
      <w:r w:rsidR="00A553F2">
        <w:t>Wideband DMRS in CORESET</w:t>
      </w:r>
    </w:p>
    <w:p w14:paraId="3388D029" w14:textId="420E90AC" w:rsidR="00970C14" w:rsidRPr="00FC39DA" w:rsidRDefault="00F95438" w:rsidP="00C02370">
      <w:pPr>
        <w:pStyle w:val="a4"/>
        <w:numPr>
          <w:ilvl w:val="0"/>
          <w:numId w:val="8"/>
        </w:numPr>
        <w:ind w:leftChars="0"/>
      </w:pPr>
      <w:r>
        <w:t xml:space="preserve">Alt. </w:t>
      </w:r>
      <w:r w:rsidR="00A553F2">
        <w:t>5</w:t>
      </w:r>
      <w:r>
        <w:t xml:space="preserve">: </w:t>
      </w:r>
      <w:r w:rsidR="00A553F2">
        <w:t>DMRS in GC-PDCCH or CSI-RS</w:t>
      </w:r>
    </w:p>
    <w:p w14:paraId="0FCD87D0" w14:textId="2FA1B674" w:rsidR="0055621B" w:rsidRDefault="0055621B" w:rsidP="00C02370">
      <w:r>
        <w:rPr>
          <w:rFonts w:hint="eastAsia"/>
        </w:rPr>
        <w:t>A</w:t>
      </w:r>
      <w:r>
        <w:t xml:space="preserve">mong the listed options, Alt. 1 and Alt. 2 are considered to provide </w:t>
      </w:r>
      <w:r w:rsidR="00BF5C13">
        <w:t xml:space="preserve">the </w:t>
      </w:r>
      <w:r>
        <w:t xml:space="preserve">highest reliability owing to the CRC confirmation and high channel estimation accuracy </w:t>
      </w:r>
      <w:r w:rsidR="00BF5C13">
        <w:t>based on</w:t>
      </w:r>
      <w:r>
        <w:t xml:space="preserve"> wideband DMRS</w:t>
      </w:r>
      <w:r w:rsidR="00BF5C13">
        <w:t xml:space="preserve"> as needed</w:t>
      </w:r>
      <w:r>
        <w:t xml:space="preserve">. In addition, the </w:t>
      </w:r>
      <w:r w:rsidR="00BF5C13">
        <w:t xml:space="preserve">level of the </w:t>
      </w:r>
      <w:r>
        <w:t xml:space="preserve">target reliability can be </w:t>
      </w:r>
      <w:r w:rsidR="00BF5C13">
        <w:t>flexibly controlled</w:t>
      </w:r>
      <w:r>
        <w:t xml:space="preserve"> by proper search space configuration. Additional complexity for decoding a GC-PDCCH seems not a problem because it comes just once per DL burst detection and no additional blind decoding is needed.</w:t>
      </w:r>
    </w:p>
    <w:p w14:paraId="032C20C6" w14:textId="34FA302C" w:rsidR="00AA724D" w:rsidRDefault="00AA724D" w:rsidP="00C02370">
      <w:r>
        <w:t>A</w:t>
      </w:r>
      <w:r w:rsidR="00F36880">
        <w:rPr>
          <w:rFonts w:hint="eastAsia"/>
        </w:rPr>
        <w:t>ccording to Phase 1 NR specification</w:t>
      </w:r>
      <w:r w:rsidR="00F95438">
        <w:t xml:space="preserve">, it is natural that the PDCCH DMRS is transmitted as a part of PDCCH or GC-PDCCH. This is true for wideband DMRS as well, i.e., UE assumes the presence of wideband DMRS only in frequency cluster(s) </w:t>
      </w:r>
      <w:r w:rsidR="00F36880">
        <w:t>of</w:t>
      </w:r>
      <w:r w:rsidR="00F95438">
        <w:t xml:space="preserve"> a CORESET where PDCCH was </w:t>
      </w:r>
      <w:r w:rsidR="00F36880">
        <w:t xml:space="preserve">successfully </w:t>
      </w:r>
      <w:r w:rsidR="00F95438">
        <w:t>detected.</w:t>
      </w:r>
      <w:r w:rsidR="00F36880">
        <w:t xml:space="preserve"> If Alt. </w:t>
      </w:r>
      <w:r w:rsidR="00170FD0">
        <w:t>4</w:t>
      </w:r>
      <w:r w:rsidR="00F36880">
        <w:t xml:space="preserve"> is supported, </w:t>
      </w:r>
      <w:r w:rsidR="00D06942">
        <w:t>such</w:t>
      </w:r>
      <w:r w:rsidR="00F36880">
        <w:t xml:space="preserve"> UE </w:t>
      </w:r>
      <w:r>
        <w:t xml:space="preserve">assumption on the </w:t>
      </w:r>
      <w:r w:rsidR="00F36880">
        <w:t xml:space="preserve">PDCCH DMRS </w:t>
      </w:r>
      <w:r>
        <w:t>needs</w:t>
      </w:r>
      <w:r w:rsidR="00F36880">
        <w:t xml:space="preserve"> </w:t>
      </w:r>
      <w:r w:rsidR="003E150B">
        <w:t xml:space="preserve">to </w:t>
      </w:r>
      <w:r w:rsidR="00F36880">
        <w:t>be modified.</w:t>
      </w:r>
      <w:r>
        <w:t xml:space="preserve"> In addition, to reduce the number of blind detections</w:t>
      </w:r>
      <w:r w:rsidR="00170FD0">
        <w:t xml:space="preserve"> for the wideband DMRS</w:t>
      </w:r>
      <w:r>
        <w:t xml:space="preserve">, UE may </w:t>
      </w:r>
      <w:r w:rsidR="00D06942">
        <w:t xml:space="preserve">need to </w:t>
      </w:r>
      <w:r>
        <w:t>assume the prese</w:t>
      </w:r>
      <w:r w:rsidR="002C48B1">
        <w:t>nce of wideband DMRS in every cluster</w:t>
      </w:r>
      <w:r>
        <w:t xml:space="preserve"> of a CORESET (if multi-cluster CORESET is supported in NR-U as well), which is also not a part of Rel-15 </w:t>
      </w:r>
      <w:r w:rsidR="002C48B1">
        <w:t xml:space="preserve">behaviour. </w:t>
      </w:r>
      <w:r w:rsidR="00170FD0">
        <w:t>T</w:t>
      </w:r>
      <w:r w:rsidR="002C48B1">
        <w:t xml:space="preserve">here is no such issue in Alt. </w:t>
      </w:r>
      <w:r w:rsidR="00170FD0">
        <w:t>1</w:t>
      </w:r>
      <w:r w:rsidR="002C48B1">
        <w:t xml:space="preserve"> </w:t>
      </w:r>
      <w:r w:rsidR="00170FD0">
        <w:t>or</w:t>
      </w:r>
      <w:r w:rsidR="002C48B1">
        <w:t xml:space="preserve"> Alt. </w:t>
      </w:r>
      <w:r w:rsidR="00170FD0">
        <w:t>2</w:t>
      </w:r>
      <w:r w:rsidR="002C48B1">
        <w:t>.</w:t>
      </w:r>
    </w:p>
    <w:p w14:paraId="35EA1B47" w14:textId="0E115E2F" w:rsidR="00970C14" w:rsidRDefault="00A95192" w:rsidP="00C02370">
      <w:r w:rsidRPr="00A95192">
        <w:rPr>
          <w:rFonts w:hint="eastAsia"/>
          <w:b/>
        </w:rPr>
        <w:t>Proposal 2</w:t>
      </w:r>
      <w:r>
        <w:rPr>
          <w:rFonts w:hint="eastAsia"/>
        </w:rPr>
        <w:t xml:space="preserve">: </w:t>
      </w:r>
      <w:r w:rsidR="002C48B1">
        <w:t xml:space="preserve">In NR-U, </w:t>
      </w:r>
      <w:r>
        <w:rPr>
          <w:rFonts w:hint="eastAsia"/>
        </w:rPr>
        <w:t xml:space="preserve">DMRS in GC-PDCCH </w:t>
      </w:r>
      <w:r w:rsidR="00170FD0">
        <w:t xml:space="preserve">(or wideband DMRS in CORESET) </w:t>
      </w:r>
      <w:r>
        <w:rPr>
          <w:rFonts w:hint="eastAsia"/>
        </w:rPr>
        <w:t>together with GC-PDCCH content is use</w:t>
      </w:r>
      <w:r w:rsidR="002C48B1">
        <w:rPr>
          <w:rFonts w:hint="eastAsia"/>
        </w:rPr>
        <w:t>d for DL burst detection</w:t>
      </w:r>
      <w:r>
        <w:rPr>
          <w:rFonts w:hint="eastAsia"/>
        </w:rPr>
        <w:t>.</w:t>
      </w:r>
    </w:p>
    <w:p w14:paraId="219BA24E" w14:textId="77777777" w:rsidR="00A95192" w:rsidRDefault="00A95192" w:rsidP="00C02370"/>
    <w:p w14:paraId="71254BA8" w14:textId="2655B74F" w:rsidR="00970C14" w:rsidRDefault="00D42878" w:rsidP="00C02370">
      <w:pPr>
        <w:pStyle w:val="4"/>
      </w:pPr>
      <w:r>
        <w:lastRenderedPageBreak/>
        <w:t>Dynamic PDCCH monitoring</w:t>
      </w:r>
    </w:p>
    <w:p w14:paraId="36DE993F" w14:textId="7C065916" w:rsidR="00EC7579" w:rsidRDefault="00170FD0" w:rsidP="00C02370">
      <w:r>
        <w:t>The</w:t>
      </w:r>
      <w:r w:rsidR="009D1F4F">
        <w:t xml:space="preserve"> </w:t>
      </w:r>
      <w:r w:rsidR="009D1F4F">
        <w:rPr>
          <w:rFonts w:hint="eastAsia"/>
        </w:rPr>
        <w:t xml:space="preserve">UE PDCCH monitoring </w:t>
      </w:r>
      <w:r w:rsidR="009D1F4F">
        <w:t>behaviour</w:t>
      </w:r>
      <w:r w:rsidR="009D1F4F">
        <w:rPr>
          <w:rFonts w:hint="eastAsia"/>
        </w:rPr>
        <w:t xml:space="preserve"> </w:t>
      </w:r>
      <w:r>
        <w:t xml:space="preserve">in NR-U </w:t>
      </w:r>
      <w:r w:rsidR="009D1F4F">
        <w:t xml:space="preserve">may depend on </w:t>
      </w:r>
      <w:proofErr w:type="spellStart"/>
      <w:r w:rsidR="006C001B">
        <w:t>gNB’s</w:t>
      </w:r>
      <w:proofErr w:type="spellEnd"/>
      <w:r w:rsidR="006C001B">
        <w:t xml:space="preserve"> </w:t>
      </w:r>
      <w:r w:rsidR="009D1F4F">
        <w:t>LBT outcome</w:t>
      </w:r>
      <w:r>
        <w:t xml:space="preserve"> as partly discussed in the previous section</w:t>
      </w:r>
      <w:r w:rsidR="009D1F4F">
        <w:t>.</w:t>
      </w:r>
      <w:r>
        <w:t xml:space="preserve"> From the aid of the DL burst detection mechanism, UE may skip PDCCH monitoring or perform few blind decoding(s) (depending on the </w:t>
      </w:r>
      <w:r w:rsidR="000E6CBA">
        <w:t>initial signal</w:t>
      </w:r>
      <w:r>
        <w:t xml:space="preserve">) outside the COT, from which the UE power consumption can be greatly reduced </w:t>
      </w:r>
      <w:r w:rsidR="00B654B9">
        <w:t xml:space="preserve">especially </w:t>
      </w:r>
      <w:r>
        <w:t xml:space="preserve">when the </w:t>
      </w:r>
      <w:proofErr w:type="spellStart"/>
      <w:r w:rsidR="00C45B2D">
        <w:t>gNB’s</w:t>
      </w:r>
      <w:proofErr w:type="spellEnd"/>
      <w:r w:rsidR="00C45B2D">
        <w:t xml:space="preserve"> </w:t>
      </w:r>
      <w:r>
        <w:t>channel occupancy rate is low.</w:t>
      </w:r>
    </w:p>
    <w:p w14:paraId="7393D01F" w14:textId="20A7092A" w:rsidR="00170FD0" w:rsidRDefault="00C45B2D" w:rsidP="00C02370">
      <w:r>
        <w:t>On top of this,</w:t>
      </w:r>
      <w:r w:rsidR="00EC7579">
        <w:t xml:space="preserve"> dynamic PDCCH monitoring change within a COT (from Phase B to Phase C) can offer additional saving of the BD effort. For example, UE may perform frequent (e.g., symbol-level) PDCCH monitoring to support non-slot PDSCH transmission(s) in the beginning of a </w:t>
      </w:r>
      <w:proofErr w:type="spellStart"/>
      <w:r w:rsidR="00EC7579">
        <w:t>gNB</w:t>
      </w:r>
      <w:proofErr w:type="spellEnd"/>
      <w:r w:rsidR="00EC7579">
        <w:t xml:space="preserve"> COT, and in the remainder of the COT, regular slot-based transmission can be performed with increased PDCCH monitoring periodicity (e.g., a slot or </w:t>
      </w:r>
      <w:r w:rsidR="000E6CBA">
        <w:t xml:space="preserve">a group of </w:t>
      </w:r>
      <w:r w:rsidR="00EC7579">
        <w:t>slot</w:t>
      </w:r>
      <w:r w:rsidR="000E6CBA">
        <w:t>s</w:t>
      </w:r>
      <w:r w:rsidR="00EC7579">
        <w:t xml:space="preserve">). </w:t>
      </w:r>
      <w:r w:rsidR="00263810">
        <w:t>T</w:t>
      </w:r>
      <w:r w:rsidR="00EC7579">
        <w:t xml:space="preserve">he phase transition </w:t>
      </w:r>
      <w:r w:rsidR="00263810">
        <w:t xml:space="preserve">timing </w:t>
      </w:r>
      <w:r w:rsidR="00EC7579">
        <w:t xml:space="preserve">can be either predefined (e.g., the </w:t>
      </w:r>
      <w:r w:rsidR="00263810">
        <w:t>beginning</w:t>
      </w:r>
      <w:r w:rsidR="00EC7579">
        <w:t xml:space="preserve"> of the second slot) or configured from the </w:t>
      </w:r>
      <w:proofErr w:type="spellStart"/>
      <w:r w:rsidR="00EC7579">
        <w:t>gNB</w:t>
      </w:r>
      <w:proofErr w:type="spellEnd"/>
      <w:r w:rsidR="00EC7579">
        <w:t xml:space="preserve"> (e.g., </w:t>
      </w:r>
      <w:r w:rsidR="00263810">
        <w:t>via</w:t>
      </w:r>
      <w:r w:rsidR="00EC7579">
        <w:t xml:space="preserve"> DCI or RRC signalling) to provide </w:t>
      </w:r>
      <w:r w:rsidR="00263810">
        <w:t xml:space="preserve">some </w:t>
      </w:r>
      <w:r w:rsidR="00EC7579">
        <w:t>flexibility.</w:t>
      </w:r>
    </w:p>
    <w:p w14:paraId="7EF45351" w14:textId="2AD0DF06" w:rsidR="00DA2CEC" w:rsidRDefault="00DA2CEC" w:rsidP="00C02370">
      <w:r>
        <w:rPr>
          <w:rFonts w:hint="eastAsia"/>
        </w:rPr>
        <w:t>I</w:t>
      </w:r>
      <w:r>
        <w:t xml:space="preserve">f a UE acquired the COT information (e.g., the end of a COT), the UE can move back to Phase A at the end of the COT. However, if a UE detected the DL burst without provided the COT information (if </w:t>
      </w:r>
      <w:r w:rsidR="00263810">
        <w:t xml:space="preserve">this case is </w:t>
      </w:r>
      <w:r>
        <w:t xml:space="preserve">supported), </w:t>
      </w:r>
      <w:r w:rsidR="00263810">
        <w:t>it can apply the phase</w:t>
      </w:r>
      <w:r>
        <w:t xml:space="preserve"> transition after the maximum COT duration from the beginning of a COT.</w:t>
      </w:r>
    </w:p>
    <w:p w14:paraId="47A81CD5" w14:textId="2A08AC2B" w:rsidR="00DA2CEC" w:rsidRDefault="005E3041" w:rsidP="00C02370">
      <w:r w:rsidRPr="00B2056D">
        <w:rPr>
          <w:b/>
        </w:rPr>
        <w:t>Proposal 3</w:t>
      </w:r>
      <w:r>
        <w:t xml:space="preserve">: </w:t>
      </w:r>
      <w:r w:rsidR="00DA2CEC">
        <w:t>Support dynamic PDCCH monitoring change within a COT (from Phase B to Phase C) on top of dynamic PDCCH monitoring change based on DL burst detection (from Phase A to Phase B/C).</w:t>
      </w:r>
    </w:p>
    <w:p w14:paraId="4D803558" w14:textId="77777777" w:rsidR="005E3041" w:rsidRDefault="005E3041" w:rsidP="00C02370"/>
    <w:p w14:paraId="524191EE" w14:textId="41EBAFC6" w:rsidR="004C3E53" w:rsidRDefault="00172855" w:rsidP="00C02370">
      <w:r>
        <w:t xml:space="preserve">On the other hand, it was agreed that </w:t>
      </w:r>
      <w:r w:rsidR="004C3E53">
        <w:t xml:space="preserve">NR-U supports multiple DL-to-UL and UL-to-DL switching points within a shared </w:t>
      </w:r>
      <w:proofErr w:type="spellStart"/>
      <w:r w:rsidR="004C3E53">
        <w:t>gNB</w:t>
      </w:r>
      <w:proofErr w:type="spellEnd"/>
      <w:r w:rsidR="004C3E53">
        <w:t xml:space="preserve"> COT. </w:t>
      </w:r>
      <w:r w:rsidR="00B11702">
        <w:t>Therefore</w:t>
      </w:r>
      <w:r w:rsidR="004C3E53">
        <w:t xml:space="preserve">, a COT can include multiple DL bursts with </w:t>
      </w:r>
      <w:r>
        <w:t xml:space="preserve">a </w:t>
      </w:r>
      <w:r w:rsidR="004C3E53">
        <w:t xml:space="preserve">UL part </w:t>
      </w:r>
      <w:r w:rsidR="00DA2CEC">
        <w:t xml:space="preserve">or a paused duration </w:t>
      </w:r>
      <w:r w:rsidR="004C3E53">
        <w:t>in between.</w:t>
      </w:r>
      <w:r w:rsidR="00B11702">
        <w:t xml:space="preserve"> In this case, two </w:t>
      </w:r>
      <w:r w:rsidR="003737C7">
        <w:t>interpretations</w:t>
      </w:r>
      <w:r w:rsidR="00B11702">
        <w:t xml:space="preserve"> of the</w:t>
      </w:r>
      <w:r w:rsidR="00A8082C">
        <w:t xml:space="preserve"> above method can be considered:</w:t>
      </w:r>
    </w:p>
    <w:p w14:paraId="270E58D7" w14:textId="13483CA7" w:rsidR="00CD7E43" w:rsidRPr="00B11702" w:rsidRDefault="00CD7E43" w:rsidP="00C02370">
      <w:pPr>
        <w:pStyle w:val="a4"/>
        <w:numPr>
          <w:ilvl w:val="0"/>
          <w:numId w:val="11"/>
        </w:numPr>
        <w:spacing w:after="60"/>
        <w:ind w:leftChars="0" w:left="806" w:hanging="403"/>
      </w:pPr>
      <w:r w:rsidRPr="00B11702">
        <w:t xml:space="preserve">Alt. 1: </w:t>
      </w:r>
      <w:r w:rsidR="00B11702" w:rsidRPr="00B11702">
        <w:t xml:space="preserve">Three phases </w:t>
      </w:r>
      <w:r w:rsidR="00BA1A05">
        <w:t>per</w:t>
      </w:r>
      <w:r w:rsidR="00B11702" w:rsidRPr="00B11702">
        <w:t xml:space="preserve"> COT</w:t>
      </w:r>
      <w:r w:rsidR="005E3041" w:rsidRPr="00B11702">
        <w:t xml:space="preserve"> (e.g., </w:t>
      </w:r>
      <w:r w:rsidRPr="00B11702">
        <w:t>Phase A</w:t>
      </w:r>
      <w:r w:rsidR="00B11702" w:rsidRPr="00B11702">
        <w:t>-B-C within a COT</w:t>
      </w:r>
      <w:r w:rsidR="00B11702">
        <w:t xml:space="preserve"> as shown in Fig. 1(a)</w:t>
      </w:r>
      <w:r w:rsidR="005E3041" w:rsidRPr="00B11702">
        <w:t>)</w:t>
      </w:r>
    </w:p>
    <w:p w14:paraId="7FA99B0E" w14:textId="66B327FF" w:rsidR="00A8082C" w:rsidRDefault="00CD7E43" w:rsidP="00C02370">
      <w:pPr>
        <w:pStyle w:val="a4"/>
        <w:numPr>
          <w:ilvl w:val="0"/>
          <w:numId w:val="11"/>
        </w:numPr>
        <w:ind w:leftChars="0"/>
      </w:pPr>
      <w:r w:rsidRPr="00B11702">
        <w:t xml:space="preserve">Alt. 2: </w:t>
      </w:r>
      <w:r w:rsidR="00B11702" w:rsidRPr="00B11702">
        <w:t>Three (or two) phases per each DL burst</w:t>
      </w:r>
      <w:r w:rsidRPr="00B11702">
        <w:t xml:space="preserve"> (</w:t>
      </w:r>
      <w:r w:rsidR="005E3041" w:rsidRPr="00B11702">
        <w:t xml:space="preserve">e.g., </w:t>
      </w:r>
      <w:r w:rsidRPr="00B11702">
        <w:t xml:space="preserve">Phase </w:t>
      </w:r>
      <w:r w:rsidR="00B11702" w:rsidRPr="00B11702">
        <w:t>A-B-C-B-C within a COT, 1</w:t>
      </w:r>
      <w:r w:rsidR="00B11702" w:rsidRPr="00B11702">
        <w:rPr>
          <w:vertAlign w:val="superscript"/>
        </w:rPr>
        <w:t>st</w:t>
      </w:r>
      <w:r w:rsidR="00B11702" w:rsidRPr="00B11702">
        <w:t xml:space="preserve"> B-C for 1</w:t>
      </w:r>
      <w:r w:rsidR="00B11702" w:rsidRPr="00B11702">
        <w:rPr>
          <w:vertAlign w:val="superscript"/>
        </w:rPr>
        <w:t>st</w:t>
      </w:r>
      <w:r w:rsidR="00B11702" w:rsidRPr="00B11702">
        <w:t xml:space="preserve"> DL burst and 2</w:t>
      </w:r>
      <w:r w:rsidR="00B11702" w:rsidRPr="00B11702">
        <w:rPr>
          <w:vertAlign w:val="superscript"/>
        </w:rPr>
        <w:t>nd</w:t>
      </w:r>
      <w:r w:rsidR="00B11702" w:rsidRPr="00B11702">
        <w:t xml:space="preserve"> B-C for 2</w:t>
      </w:r>
      <w:r w:rsidR="00B11702" w:rsidRPr="00B11702">
        <w:rPr>
          <w:vertAlign w:val="superscript"/>
        </w:rPr>
        <w:t>nd</w:t>
      </w:r>
      <w:r w:rsidR="00B11702" w:rsidRPr="00B11702">
        <w:t xml:space="preserve"> DL burst</w:t>
      </w:r>
      <w:r w:rsidR="00B11702">
        <w:t>, as shown in Fig. 1(b)</w:t>
      </w:r>
      <w:r w:rsidR="00B11702" w:rsidRPr="00B11702">
        <w:t>)</w:t>
      </w:r>
    </w:p>
    <w:p w14:paraId="5C633891" w14:textId="4740762B" w:rsidR="00A8082C" w:rsidRPr="00A8082C" w:rsidRDefault="00A8082C" w:rsidP="00C02370">
      <w:r>
        <w:rPr>
          <w:rFonts w:hint="eastAsia"/>
        </w:rPr>
        <w:t>A</w:t>
      </w:r>
      <w:r>
        <w:t xml:space="preserve">lt. 1 is simpler but ending position of </w:t>
      </w:r>
      <w:r w:rsidR="00DA2CEC">
        <w:t xml:space="preserve">a UL burst or a paused duration </w:t>
      </w:r>
      <w:r w:rsidR="00BA1A05">
        <w:t>may not be flexible. Thus</w:t>
      </w:r>
      <w:r w:rsidR="00F073D0">
        <w:t>,</w:t>
      </w:r>
      <w:r>
        <w:t xml:space="preserve"> if the flexibility </w:t>
      </w:r>
      <w:r w:rsidR="00DA2CEC">
        <w:t xml:space="preserve">in </w:t>
      </w:r>
      <w:r w:rsidR="00F073D0">
        <w:t xml:space="preserve">the location of the UL or paused duration </w:t>
      </w:r>
      <w:r>
        <w:t xml:space="preserve">is considered important, </w:t>
      </w:r>
      <w:r w:rsidR="00BA1A05">
        <w:t xml:space="preserve">it may be desirable to apply </w:t>
      </w:r>
      <w:r>
        <w:t xml:space="preserve">the </w:t>
      </w:r>
      <w:r w:rsidR="00BA1A05">
        <w:t xml:space="preserve">dynamic </w:t>
      </w:r>
      <w:r>
        <w:t>PDCCH monitoring for each DL burst.</w:t>
      </w:r>
    </w:p>
    <w:p w14:paraId="6944F1B9" w14:textId="18CB7B8D" w:rsidR="003737C7" w:rsidRDefault="00263810" w:rsidP="00C02370">
      <w:r>
        <w:rPr>
          <w:b/>
        </w:rPr>
        <w:t>Proposal 4</w:t>
      </w:r>
      <w:r w:rsidR="003737C7">
        <w:rPr>
          <w:rFonts w:hint="eastAsia"/>
        </w:rPr>
        <w:t xml:space="preserve">: </w:t>
      </w:r>
      <w:r>
        <w:t>To clarify t</w:t>
      </w:r>
      <w:r w:rsidR="003737C7">
        <w:t xml:space="preserve">he </w:t>
      </w:r>
      <w:r w:rsidR="00F073D0">
        <w:t xml:space="preserve">dynamic </w:t>
      </w:r>
      <w:r>
        <w:t>PDCCH monitoring mechanism</w:t>
      </w:r>
      <w:r w:rsidR="003737C7">
        <w:t xml:space="preserve"> when there are multiple DL bursts within a COT.</w:t>
      </w:r>
    </w:p>
    <w:p w14:paraId="0E6EA958" w14:textId="1AA1F19C" w:rsidR="008A3397" w:rsidRPr="003737C7" w:rsidRDefault="008A3397" w:rsidP="00C02370"/>
    <w:p w14:paraId="30E40894" w14:textId="0B6C4422" w:rsidR="009C385C" w:rsidRPr="003737C7" w:rsidRDefault="00C02370" w:rsidP="00C02370">
      <w:pPr>
        <w:jc w:val="center"/>
      </w:pPr>
      <w:r>
        <w:object w:dxaOrig="11295" w:dyaOrig="5461" w14:anchorId="4E9668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207pt" o:ole="">
            <v:imagedata r:id="rId8" o:title=""/>
          </v:shape>
          <o:OLEObject Type="Embed" ProgID="Visio.Drawing.15" ShapeID="_x0000_i1025" DrawAspect="Content" ObjectID="_1618403945" r:id="rId9"/>
        </w:object>
      </w:r>
    </w:p>
    <w:p w14:paraId="5C617B6E" w14:textId="09D5428A" w:rsidR="009C385C" w:rsidRPr="00C02370" w:rsidRDefault="005E3041" w:rsidP="00C02370">
      <w:pPr>
        <w:jc w:val="center"/>
        <w:rPr>
          <w:b/>
        </w:rPr>
      </w:pPr>
      <w:r w:rsidRPr="00C02370">
        <w:rPr>
          <w:rFonts w:hint="eastAsia"/>
          <w:b/>
        </w:rPr>
        <w:t>F</w:t>
      </w:r>
      <w:r w:rsidRPr="00C02370">
        <w:rPr>
          <w:b/>
        </w:rPr>
        <w:t>ig. 1.</w:t>
      </w:r>
      <w:r w:rsidR="003737C7" w:rsidRPr="00C02370">
        <w:rPr>
          <w:b/>
        </w:rPr>
        <w:t xml:space="preserve"> Dynamic PDCCH monitoring for two DL burst in a COT: (a) Alt. 1, (b) Alt. 2</w:t>
      </w:r>
    </w:p>
    <w:p w14:paraId="65C0C05E" w14:textId="32FA573E" w:rsidR="005E3041" w:rsidRDefault="005E3041" w:rsidP="00C02370"/>
    <w:p w14:paraId="668417D7" w14:textId="3361F787" w:rsidR="00AD525F" w:rsidRPr="00AD525F" w:rsidRDefault="00F073D0" w:rsidP="00C02370">
      <w:r>
        <w:rPr>
          <w:rFonts w:hint="eastAsia"/>
        </w:rPr>
        <w:t>M</w:t>
      </w:r>
      <w:r>
        <w:t>ultiple CORESETs can be configured to provide different PDCCH monitoring patterns for different phases. However, this approach may unnecessarily increase the number of CORESET</w:t>
      </w:r>
      <w:r w:rsidR="00263810">
        <w:t>s</w:t>
      </w:r>
      <w:r>
        <w:t xml:space="preserve"> </w:t>
      </w:r>
      <w:r w:rsidR="00263810">
        <w:t>monitored with</w:t>
      </w:r>
      <w:r>
        <w:t xml:space="preserve">in a bandwidth part. Therefore, it is </w:t>
      </w:r>
      <w:r w:rsidR="00263810">
        <w:t>adequate</w:t>
      </w:r>
      <w:r>
        <w:t xml:space="preserve"> to use a single CORESET to cover all the phases or at least to cover Phase B and Phase C. For example, </w:t>
      </w:r>
      <w:r w:rsidR="00375E1A">
        <w:t>different search space set configurations can be configured for different phases</w:t>
      </w:r>
      <w:r w:rsidRPr="00F073D0">
        <w:t xml:space="preserve"> </w:t>
      </w:r>
      <w:r>
        <w:t>under a given CORESET</w:t>
      </w:r>
      <w:r w:rsidR="00375E1A">
        <w:t>.</w:t>
      </w:r>
    </w:p>
    <w:p w14:paraId="34719DE1" w14:textId="504B8205" w:rsidR="00AD1975" w:rsidRDefault="00F073D0" w:rsidP="00C02370">
      <w:r>
        <w:t xml:space="preserve">On the other hand, </w:t>
      </w:r>
      <w:r w:rsidR="00B2056D" w:rsidRPr="003737C7">
        <w:rPr>
          <w:rFonts w:hint="eastAsia"/>
        </w:rPr>
        <w:t xml:space="preserve">UE may </w:t>
      </w:r>
      <w:r w:rsidR="00876F1C" w:rsidRPr="003737C7">
        <w:t xml:space="preserve">also </w:t>
      </w:r>
      <w:r w:rsidR="00B2056D" w:rsidRPr="003737C7">
        <w:rPr>
          <w:rFonts w:hint="eastAsia"/>
        </w:rPr>
        <w:t xml:space="preserve">perform PDCCH monitoring in UE-initiated COT if it is shared to gNB for DL transmission. </w:t>
      </w:r>
      <w:r w:rsidR="00AD1975" w:rsidRPr="003737C7">
        <w:t>Basically</w:t>
      </w:r>
      <w:r>
        <w:t>,</w:t>
      </w:r>
      <w:r w:rsidR="00AD1975">
        <w:t xml:space="preserve"> this phase can be treated </w:t>
      </w:r>
      <w:r w:rsidR="0074798B">
        <w:t xml:space="preserve">as </w:t>
      </w:r>
      <w:r w:rsidR="00AD1975">
        <w:t xml:space="preserve">similar to Phase B or </w:t>
      </w:r>
      <w:r>
        <w:t xml:space="preserve">Phase </w:t>
      </w:r>
      <w:r w:rsidR="00AD1975">
        <w:t>C although it belongs to Phase A</w:t>
      </w:r>
      <w:r w:rsidR="00876F1C">
        <w:t xml:space="preserve"> according to the above classification</w:t>
      </w:r>
      <w:r w:rsidR="00AD1975">
        <w:t>. Details of this issue</w:t>
      </w:r>
      <w:r w:rsidR="003C1D79">
        <w:t xml:space="preserve"> </w:t>
      </w:r>
      <w:r w:rsidR="00876F1C">
        <w:t>(</w:t>
      </w:r>
      <w:r w:rsidR="003C1D79">
        <w:t xml:space="preserve">including </w:t>
      </w:r>
      <w:r w:rsidR="00BA1A05">
        <w:t>the need</w:t>
      </w:r>
      <w:r w:rsidR="00876F1C">
        <w:t xml:space="preserve"> of </w:t>
      </w:r>
      <w:r w:rsidR="003C1D79">
        <w:t>a special treatment for this case</w:t>
      </w:r>
      <w:r w:rsidR="00876F1C">
        <w:t>)</w:t>
      </w:r>
      <w:r w:rsidR="003C1D79">
        <w:t xml:space="preserve"> </w:t>
      </w:r>
      <w:r w:rsidR="00BA1A05">
        <w:t>can be</w:t>
      </w:r>
      <w:r w:rsidR="00AD1975">
        <w:t xml:space="preserve"> further discussed</w:t>
      </w:r>
      <w:r w:rsidR="00876F1C">
        <w:t xml:space="preserve">, </w:t>
      </w:r>
      <w:r w:rsidR="00AD1975">
        <w:t xml:space="preserve">by taking the </w:t>
      </w:r>
      <w:r>
        <w:t>configured grant UL aspects</w:t>
      </w:r>
      <w:r w:rsidRPr="00F073D0">
        <w:t xml:space="preserve"> </w:t>
      </w:r>
      <w:r>
        <w:t>into account</w:t>
      </w:r>
      <w:r w:rsidR="00876F1C">
        <w:t>.</w:t>
      </w:r>
    </w:p>
    <w:p w14:paraId="03ABBD2D" w14:textId="0F084BE7" w:rsidR="00AD1975" w:rsidRDefault="00263810" w:rsidP="00C02370">
      <w:r>
        <w:rPr>
          <w:b/>
        </w:rPr>
        <w:t>Proposal 5</w:t>
      </w:r>
      <w:r w:rsidR="00AD1975">
        <w:t xml:space="preserve">: </w:t>
      </w:r>
      <w:r>
        <w:t xml:space="preserve">Consider </w:t>
      </w:r>
      <w:r w:rsidR="00AD1975">
        <w:t>PDCCH monitoring in a DL duration of a UE-initiated COT.</w:t>
      </w:r>
    </w:p>
    <w:p w14:paraId="54A5AFA2" w14:textId="77777777" w:rsidR="00F0340D" w:rsidRDefault="00F0340D" w:rsidP="00C02370"/>
    <w:p w14:paraId="1543E95D" w14:textId="2C1B3CE4" w:rsidR="00970C14" w:rsidRDefault="00970C14" w:rsidP="00C02370">
      <w:pPr>
        <w:pStyle w:val="4"/>
      </w:pPr>
      <w:r>
        <w:rPr>
          <w:rFonts w:hint="eastAsia"/>
        </w:rPr>
        <w:t>COT structure indication</w:t>
      </w:r>
    </w:p>
    <w:p w14:paraId="14D91AB8" w14:textId="044E311A" w:rsidR="002C59A5" w:rsidRDefault="00F62E02" w:rsidP="00C02370">
      <w:r>
        <w:rPr>
          <w:rFonts w:hint="eastAsia"/>
        </w:rPr>
        <w:t>According to the agreement</w:t>
      </w:r>
      <w:r w:rsidR="002C59A5">
        <w:t>s</w:t>
      </w:r>
      <w:r>
        <w:rPr>
          <w:rFonts w:hint="eastAsia"/>
        </w:rPr>
        <w:t xml:space="preserve"> in RAN1 ad-hoc 1901, </w:t>
      </w:r>
      <w:r>
        <w:t>t</w:t>
      </w:r>
      <w:r w:rsidRPr="00F62E02">
        <w:t>he payload of a PDCCH and/or GC-PDCCH can contain information regarding COT structure</w:t>
      </w:r>
      <w:r>
        <w:t xml:space="preserve">. </w:t>
      </w:r>
      <w:r w:rsidR="005B7FBC">
        <w:t>T</w:t>
      </w:r>
      <w:r w:rsidR="002C59A5">
        <w:t xml:space="preserve">he COT structure </w:t>
      </w:r>
      <w:r w:rsidR="0074798B">
        <w:t>can</w:t>
      </w:r>
      <w:r w:rsidR="002C59A5">
        <w:t xml:space="preserve"> be indicated </w:t>
      </w:r>
      <w:r w:rsidR="0074798B">
        <w:t xml:space="preserve">to UE </w:t>
      </w:r>
      <w:r w:rsidR="002C59A5">
        <w:t xml:space="preserve">together with the SFI as they are highly inter-related. Therefore, </w:t>
      </w:r>
      <w:r w:rsidR="0074798B">
        <w:t xml:space="preserve">both can be transmitted together using </w:t>
      </w:r>
      <w:r w:rsidR="002C59A5">
        <w:t xml:space="preserve">DCI format 2_0 or its enhanced version. It is not yet decided which </w:t>
      </w:r>
      <w:r w:rsidR="005B7FBC">
        <w:t xml:space="preserve">COT structure information in detail, e.g., starting and ending time, total duration, DL burst and UL burst period, etc., is essential to UE. In our view, the COT ending time </w:t>
      </w:r>
      <w:r w:rsidR="0074798B">
        <w:t>is essential</w:t>
      </w:r>
      <w:r w:rsidR="005B7FBC">
        <w:t xml:space="preserve"> </w:t>
      </w:r>
      <w:r w:rsidR="0074798B">
        <w:t>for</w:t>
      </w:r>
      <w:r w:rsidR="005B7FBC">
        <w:t xml:space="preserve"> efficient UE behaviour inside and outside a </w:t>
      </w:r>
      <w:proofErr w:type="spellStart"/>
      <w:r w:rsidR="005B7FBC">
        <w:t>gNB</w:t>
      </w:r>
      <w:proofErr w:type="spellEnd"/>
      <w:r w:rsidR="005B7FBC">
        <w:t xml:space="preserve"> COT.</w:t>
      </w:r>
      <w:r w:rsidR="0074798B">
        <w:t xml:space="preserve"> The need of</w:t>
      </w:r>
      <w:r w:rsidR="005B7FBC">
        <w:t xml:space="preserve"> </w:t>
      </w:r>
      <w:r w:rsidR="0074798B">
        <w:t>o</w:t>
      </w:r>
      <w:r w:rsidR="005B7FBC">
        <w:t>ther parameters can be further discussed.</w:t>
      </w:r>
    </w:p>
    <w:p w14:paraId="4AC5BCAF" w14:textId="0FD28212" w:rsidR="005B7FBC" w:rsidRDefault="005B7FBC" w:rsidP="00C02370">
      <w:r>
        <w:rPr>
          <w:rFonts w:hint="eastAsia"/>
        </w:rPr>
        <w:t>I</w:t>
      </w:r>
      <w:r>
        <w:t xml:space="preserve">n addition to the slot and COT structure information, the GC-PDCCH can </w:t>
      </w:r>
      <w:r w:rsidR="00647C4C">
        <w:t xml:space="preserve">also </w:t>
      </w:r>
      <w:r>
        <w:t>include the following information:</w:t>
      </w:r>
    </w:p>
    <w:p w14:paraId="5383F1B2" w14:textId="132D7EC3" w:rsidR="00647C4C" w:rsidRDefault="005B7FBC" w:rsidP="00C02370">
      <w:pPr>
        <w:pStyle w:val="a4"/>
        <w:numPr>
          <w:ilvl w:val="0"/>
          <w:numId w:val="12"/>
        </w:numPr>
        <w:spacing w:after="60"/>
        <w:ind w:leftChars="0" w:left="806" w:hanging="403"/>
      </w:pPr>
      <w:r>
        <w:t>Tx</w:t>
      </w:r>
      <w:r w:rsidR="00F1163C" w:rsidRPr="00E36FEE">
        <w:t xml:space="preserve"> bandwidth</w:t>
      </w:r>
      <w:r>
        <w:t xml:space="preserve"> (</w:t>
      </w:r>
      <w:proofErr w:type="spellStart"/>
      <w:r>
        <w:t>gNB</w:t>
      </w:r>
      <w:proofErr w:type="spellEnd"/>
      <w:r>
        <w:t xml:space="preserve"> occupied LBT </w:t>
      </w:r>
      <w:proofErr w:type="spellStart"/>
      <w:r>
        <w:t>subbands</w:t>
      </w:r>
      <w:proofErr w:type="spellEnd"/>
      <w:r>
        <w:t>)</w:t>
      </w:r>
      <w:r w:rsidR="00F1163C" w:rsidRPr="00E36FEE">
        <w:t xml:space="preserve">: </w:t>
      </w:r>
      <w:r>
        <w:t xml:space="preserve">For wideband operation, </w:t>
      </w:r>
      <w:r w:rsidR="00F1163C" w:rsidRPr="00E36FEE">
        <w:t xml:space="preserve">the </w:t>
      </w:r>
      <w:r w:rsidR="00647C4C">
        <w:t>occupied</w:t>
      </w:r>
      <w:r w:rsidR="00F1163C" w:rsidRPr="00E36FEE">
        <w:t xml:space="preserve"> LBT </w:t>
      </w:r>
      <w:proofErr w:type="spellStart"/>
      <w:r w:rsidR="00F1163C" w:rsidRPr="00E36FEE">
        <w:t>subbands</w:t>
      </w:r>
      <w:proofErr w:type="spellEnd"/>
      <w:r w:rsidR="00F1163C" w:rsidRPr="00E36FEE">
        <w:t xml:space="preserve"> </w:t>
      </w:r>
      <w:r w:rsidR="00647C4C">
        <w:t>can be explicitly indicated via GC-PDCCH in the beginning of a COT to provide high robustness (refer to a companion contribution [4]).</w:t>
      </w:r>
    </w:p>
    <w:p w14:paraId="689A48CE" w14:textId="41313339" w:rsidR="00374F66" w:rsidRPr="00E36FEE" w:rsidRDefault="00E36FEE" w:rsidP="00C02370">
      <w:pPr>
        <w:pStyle w:val="a4"/>
        <w:numPr>
          <w:ilvl w:val="0"/>
          <w:numId w:val="12"/>
        </w:numPr>
        <w:ind w:leftChars="0"/>
      </w:pPr>
      <w:r w:rsidRPr="00E36FEE">
        <w:t>COT sharing</w:t>
      </w:r>
      <w:r w:rsidR="00647C4C">
        <w:t xml:space="preserve"> information</w:t>
      </w:r>
      <w:r w:rsidRPr="00E36FEE">
        <w:t xml:space="preserve">: UE can be indicated </w:t>
      </w:r>
      <w:r w:rsidR="00BB4C48">
        <w:t xml:space="preserve">with </w:t>
      </w:r>
      <w:r w:rsidRPr="00E36FEE">
        <w:t xml:space="preserve">whether the UL transmission in </w:t>
      </w:r>
      <w:r w:rsidR="00647C4C">
        <w:t>CG</w:t>
      </w:r>
      <w:r w:rsidRPr="00E36FEE">
        <w:t xml:space="preserve"> resources is allowed or not in the shared COT.</w:t>
      </w:r>
    </w:p>
    <w:p w14:paraId="0579AB3F" w14:textId="461D876B" w:rsidR="00374F66" w:rsidRPr="00374F66" w:rsidRDefault="00E36FEE" w:rsidP="00C02370">
      <w:r w:rsidRPr="00E36FEE">
        <w:rPr>
          <w:rFonts w:hint="eastAsia"/>
          <w:b/>
        </w:rPr>
        <w:lastRenderedPageBreak/>
        <w:t xml:space="preserve">Proposal </w:t>
      </w:r>
      <w:r w:rsidR="00263810">
        <w:rPr>
          <w:b/>
        </w:rPr>
        <w:t>6</w:t>
      </w:r>
      <w:r>
        <w:rPr>
          <w:rFonts w:hint="eastAsia"/>
        </w:rPr>
        <w:t xml:space="preserve">: In addition to </w:t>
      </w:r>
      <w:r>
        <w:t xml:space="preserve">the </w:t>
      </w:r>
      <w:r>
        <w:rPr>
          <w:rFonts w:hint="eastAsia"/>
        </w:rPr>
        <w:t>slot structure,</w:t>
      </w:r>
      <w:r w:rsidR="00647C4C">
        <w:t xml:space="preserve"> DCI format 2_0 (or its enhanced version) includes at least the following information</w:t>
      </w:r>
      <w:r>
        <w:t>: end</w:t>
      </w:r>
      <w:r w:rsidR="00647C4C">
        <w:t>ing time</w:t>
      </w:r>
      <w:r>
        <w:t xml:space="preserve"> of a COT, </w:t>
      </w:r>
      <w:proofErr w:type="spellStart"/>
      <w:r w:rsidR="00647C4C">
        <w:t>gNB’s</w:t>
      </w:r>
      <w:proofErr w:type="spellEnd"/>
      <w:r w:rsidR="00647C4C">
        <w:t xml:space="preserve"> Tx </w:t>
      </w:r>
      <w:r>
        <w:t>bandwidth, and COT sharing</w:t>
      </w:r>
      <w:r w:rsidR="00647C4C">
        <w:t xml:space="preserve"> information</w:t>
      </w:r>
      <w:r>
        <w:t>.</w:t>
      </w:r>
    </w:p>
    <w:p w14:paraId="434FD7B5" w14:textId="77777777" w:rsidR="00970C14" w:rsidRPr="00A82738" w:rsidRDefault="00970C14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6EF62E26" w14:textId="6642AA8A" w:rsidR="00E97BB5" w:rsidRDefault="000E0B10" w:rsidP="00C02370">
      <w:r w:rsidRPr="00647C4C">
        <w:rPr>
          <w:rFonts w:hint="eastAsia"/>
        </w:rPr>
        <w:t>In this contribution,</w:t>
      </w:r>
      <w:r w:rsidR="00E36FEE" w:rsidRPr="00647C4C">
        <w:t xml:space="preserve"> we share our view on DL signals and channels for NR-U. From the discussion, the following proposals are drawn:</w:t>
      </w:r>
    </w:p>
    <w:p w14:paraId="4E813112" w14:textId="77777777" w:rsidR="001E1ACB" w:rsidRDefault="001E1ACB" w:rsidP="00C02370">
      <w:r w:rsidRPr="00E42D7A">
        <w:rPr>
          <w:rFonts w:hint="eastAsia"/>
          <w:b/>
        </w:rPr>
        <w:t>P</w:t>
      </w:r>
      <w:r w:rsidRPr="00E42D7A">
        <w:rPr>
          <w:b/>
        </w:rPr>
        <w:t>roposal 1</w:t>
      </w:r>
      <w:r w:rsidRPr="00E42D7A">
        <w:t xml:space="preserve">: Introduction of additional Type B duration(s) for NR-U is discussed </w:t>
      </w:r>
      <w:r>
        <w:t>for</w:t>
      </w:r>
      <w:r w:rsidRPr="00E42D7A">
        <w:t xml:space="preserve"> the initial access, and if introduced, the new Type B duration(s) are applied to any PDSCH.</w:t>
      </w:r>
    </w:p>
    <w:p w14:paraId="13632B35" w14:textId="77777777" w:rsidR="00170FD0" w:rsidRDefault="00170FD0" w:rsidP="00C02370">
      <w:r w:rsidRPr="00A95192">
        <w:rPr>
          <w:rFonts w:hint="eastAsia"/>
          <w:b/>
        </w:rPr>
        <w:t>Proposal 2</w:t>
      </w:r>
      <w:r>
        <w:rPr>
          <w:rFonts w:hint="eastAsia"/>
        </w:rPr>
        <w:t xml:space="preserve">: </w:t>
      </w:r>
      <w:r>
        <w:t xml:space="preserve">In NR-U, </w:t>
      </w:r>
      <w:r>
        <w:rPr>
          <w:rFonts w:hint="eastAsia"/>
        </w:rPr>
        <w:t xml:space="preserve">DMRS in GC-PDCCH </w:t>
      </w:r>
      <w:r>
        <w:t xml:space="preserve">(or wideband DMRS in CORESET) </w:t>
      </w:r>
      <w:r>
        <w:rPr>
          <w:rFonts w:hint="eastAsia"/>
        </w:rPr>
        <w:t>together with GC-PDCCH content is used for DL burst detection.</w:t>
      </w:r>
    </w:p>
    <w:p w14:paraId="0BE864DC" w14:textId="77777777" w:rsidR="00263810" w:rsidRDefault="00263810" w:rsidP="00263810">
      <w:r w:rsidRPr="00B2056D">
        <w:rPr>
          <w:b/>
        </w:rPr>
        <w:t>Proposal 3</w:t>
      </w:r>
      <w:r>
        <w:t>: Support dynamic PDCCH monitoring change within a COT (from Phase B to Phase C) on top of dynamic PDCCH monitoring change based on DL burst detection (from Phase A to Phase B/C).</w:t>
      </w:r>
    </w:p>
    <w:p w14:paraId="75B81673" w14:textId="77777777" w:rsidR="00263810" w:rsidRDefault="00263810" w:rsidP="00263810">
      <w:r>
        <w:rPr>
          <w:b/>
        </w:rPr>
        <w:t>Proposal 4</w:t>
      </w:r>
      <w:r>
        <w:rPr>
          <w:rFonts w:hint="eastAsia"/>
        </w:rPr>
        <w:t xml:space="preserve">: </w:t>
      </w:r>
      <w:r>
        <w:t>To clarify the dynamic PDCCH monitoring mechanism when there are multiple DL bursts within a COT.</w:t>
      </w:r>
    </w:p>
    <w:p w14:paraId="643138FB" w14:textId="77777777" w:rsidR="00263810" w:rsidRDefault="00263810" w:rsidP="00263810">
      <w:r>
        <w:rPr>
          <w:b/>
        </w:rPr>
        <w:t>Proposal 5</w:t>
      </w:r>
      <w:r>
        <w:t>: Consider PDCCH monitoring in a DL duration of a UE-initiated COT.</w:t>
      </w:r>
    </w:p>
    <w:p w14:paraId="12DCEEF3" w14:textId="77777777" w:rsidR="0074798B" w:rsidRPr="00374F66" w:rsidRDefault="0074798B" w:rsidP="0074798B">
      <w:r w:rsidRPr="00E36FEE">
        <w:rPr>
          <w:rFonts w:hint="eastAsia"/>
          <w:b/>
        </w:rPr>
        <w:t xml:space="preserve">Proposal </w:t>
      </w:r>
      <w:r>
        <w:rPr>
          <w:b/>
        </w:rPr>
        <w:t>6</w:t>
      </w:r>
      <w:r>
        <w:rPr>
          <w:rFonts w:hint="eastAsia"/>
        </w:rPr>
        <w:t xml:space="preserve">: In addition to </w:t>
      </w:r>
      <w:r>
        <w:t xml:space="preserve">the </w:t>
      </w:r>
      <w:r>
        <w:rPr>
          <w:rFonts w:hint="eastAsia"/>
        </w:rPr>
        <w:t>slot structure,</w:t>
      </w:r>
      <w:r>
        <w:t xml:space="preserve"> DCI format 2_0 (or its enhanced version) includes at least the following information: ending time of a COT, </w:t>
      </w:r>
      <w:proofErr w:type="spellStart"/>
      <w:r>
        <w:t>gNB’s</w:t>
      </w:r>
      <w:proofErr w:type="spellEnd"/>
      <w:r>
        <w:t xml:space="preserve"> Tx bandwidth, and COT sharing information.</w:t>
      </w:r>
    </w:p>
    <w:p w14:paraId="5396AE18" w14:textId="77777777" w:rsidR="00F0340D" w:rsidRPr="0074798B" w:rsidRDefault="00F0340D" w:rsidP="00C02370"/>
    <w:p w14:paraId="2A04AB50" w14:textId="77777777" w:rsidR="00491D04" w:rsidRPr="009D67ED" w:rsidRDefault="00491D04" w:rsidP="00C02370">
      <w:pPr>
        <w:pStyle w:val="1"/>
      </w:pPr>
      <w:r w:rsidRPr="009D67ED">
        <w:t>References</w:t>
      </w:r>
    </w:p>
    <w:p w14:paraId="60D5CFBF" w14:textId="693E5637" w:rsidR="00190B04" w:rsidRDefault="004F6076" w:rsidP="00C02370">
      <w:pPr>
        <w:spacing w:after="60"/>
      </w:pPr>
      <w:r w:rsidRPr="0054488E">
        <w:t xml:space="preserve">[1] </w:t>
      </w:r>
      <w:r w:rsidR="00BD232E" w:rsidRPr="0054488E">
        <w:t>Cha</w:t>
      </w:r>
      <w:r w:rsidR="00F0340D">
        <w:t>irman’s Notes RAN1 Ad-Hoc 1901</w:t>
      </w:r>
      <w:r w:rsidR="00BD232E" w:rsidRPr="0054488E">
        <w:t>.</w:t>
      </w:r>
    </w:p>
    <w:p w14:paraId="177E6C9A" w14:textId="45D5146D" w:rsidR="00287843" w:rsidRDefault="00287843" w:rsidP="00C02370">
      <w:pPr>
        <w:spacing w:after="60"/>
      </w:pPr>
      <w:r>
        <w:rPr>
          <w:rFonts w:hint="eastAsia"/>
        </w:rPr>
        <w:t>[</w:t>
      </w:r>
      <w:r>
        <w:t>2]</w:t>
      </w:r>
      <w:r w:rsidRPr="00287843">
        <w:t xml:space="preserve"> </w:t>
      </w:r>
      <w:r w:rsidRPr="0054488E">
        <w:t>Cha</w:t>
      </w:r>
      <w:r>
        <w:t>irman’s Notes RAN1 #96bis.</w:t>
      </w:r>
    </w:p>
    <w:p w14:paraId="1A7D8559" w14:textId="7D4706E4" w:rsidR="0055621B" w:rsidRDefault="0055621B" w:rsidP="00C02370">
      <w:pPr>
        <w:spacing w:after="60"/>
      </w:pPr>
      <w:r>
        <w:rPr>
          <w:rFonts w:hint="eastAsia"/>
        </w:rPr>
        <w:t>[</w:t>
      </w:r>
      <w:r>
        <w:t>3] R1-1905710, “</w:t>
      </w:r>
      <w:r w:rsidRPr="0055621B">
        <w:t>Feature lead summary for NR-U DL Signals and Channels</w:t>
      </w:r>
      <w:r>
        <w:t>,” Motorola Mobility, Lenovo, RAN1 #96bis.</w:t>
      </w:r>
    </w:p>
    <w:p w14:paraId="61052EA0" w14:textId="0EB2FA1A" w:rsidR="00BB4C48" w:rsidRPr="0054488E" w:rsidRDefault="00BB4C48" w:rsidP="00C02370">
      <w:r w:rsidRPr="00C864E4">
        <w:t>[</w:t>
      </w:r>
      <w:r w:rsidR="0055621B" w:rsidRPr="00C864E4">
        <w:t>4</w:t>
      </w:r>
      <w:r w:rsidRPr="00C864E4">
        <w:t>] R1-190</w:t>
      </w:r>
      <w:r w:rsidR="00C864E4" w:rsidRPr="00C864E4">
        <w:t>7036</w:t>
      </w:r>
      <w:r w:rsidRPr="00C864E4">
        <w:t>, “Wideband operation for NR-U,” ETRI, RAN1 #9</w:t>
      </w:r>
      <w:r w:rsidR="003960FD" w:rsidRPr="00C864E4">
        <w:t>7</w:t>
      </w:r>
      <w:r w:rsidRPr="00C864E4">
        <w:t>.</w:t>
      </w:r>
    </w:p>
    <w:sectPr w:rsidR="00BB4C48" w:rsidRPr="0054488E" w:rsidSect="00260FD7">
      <w:footerReference w:type="default" r:id="rId10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B6DF2" w14:textId="77777777" w:rsidR="00FA3575" w:rsidRDefault="00FA3575" w:rsidP="00C02370">
      <w:r>
        <w:separator/>
      </w:r>
    </w:p>
    <w:p w14:paraId="3145B568" w14:textId="77777777" w:rsidR="00FA3575" w:rsidRDefault="00FA3575" w:rsidP="00C02370"/>
  </w:endnote>
  <w:endnote w:type="continuationSeparator" w:id="0">
    <w:p w14:paraId="5B891560" w14:textId="77777777" w:rsidR="00FA3575" w:rsidRDefault="00FA3575" w:rsidP="00C02370">
      <w:r>
        <w:continuationSeparator/>
      </w:r>
    </w:p>
    <w:p w14:paraId="3505F1B9" w14:textId="77777777" w:rsidR="00FA3575" w:rsidRDefault="00FA3575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60FD7" w:rsidRDefault="003100C7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="00FF2F37"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1A2FED" w:rsidRDefault="00FA3575" w:rsidP="00260FD7">
        <w:pPr>
          <w:pStyle w:val="a6"/>
          <w:jc w:val="center"/>
        </w:pPr>
      </w:p>
    </w:sdtContent>
  </w:sdt>
  <w:p w14:paraId="6DBE283A" w14:textId="77777777" w:rsidR="004B7E73" w:rsidRDefault="004B7E7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D8566" w14:textId="77777777" w:rsidR="00FA3575" w:rsidRDefault="00FA3575" w:rsidP="00C02370">
      <w:r>
        <w:separator/>
      </w:r>
    </w:p>
    <w:p w14:paraId="7D4364AE" w14:textId="77777777" w:rsidR="00FA3575" w:rsidRDefault="00FA3575" w:rsidP="00C02370"/>
  </w:footnote>
  <w:footnote w:type="continuationSeparator" w:id="0">
    <w:p w14:paraId="7B5FA4F1" w14:textId="77777777" w:rsidR="00FA3575" w:rsidRDefault="00FA3575" w:rsidP="00C02370">
      <w:r>
        <w:continuationSeparator/>
      </w:r>
    </w:p>
    <w:p w14:paraId="1F47ADC9" w14:textId="77777777" w:rsidR="00FA3575" w:rsidRDefault="00FA3575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313D17"/>
    <w:multiLevelType w:val="multilevel"/>
    <w:tmpl w:val="2E96B31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11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  <w:num w:numId="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35C"/>
    <w:rsid w:val="0000278D"/>
    <w:rsid w:val="00002D75"/>
    <w:rsid w:val="00003435"/>
    <w:rsid w:val="00003465"/>
    <w:rsid w:val="00004E2F"/>
    <w:rsid w:val="00007C55"/>
    <w:rsid w:val="00011519"/>
    <w:rsid w:val="00011F86"/>
    <w:rsid w:val="00012720"/>
    <w:rsid w:val="000131BC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612D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8A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3999"/>
    <w:rsid w:val="000A520D"/>
    <w:rsid w:val="000A53E1"/>
    <w:rsid w:val="000A56F8"/>
    <w:rsid w:val="000A5C7A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1F1"/>
    <w:rsid w:val="000C0FA8"/>
    <w:rsid w:val="000C1994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25B2"/>
    <w:rsid w:val="000E3A9E"/>
    <w:rsid w:val="000E411D"/>
    <w:rsid w:val="000E5516"/>
    <w:rsid w:val="000E5D00"/>
    <w:rsid w:val="000E6CBA"/>
    <w:rsid w:val="000E70D9"/>
    <w:rsid w:val="000E76B8"/>
    <w:rsid w:val="000E7E29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7D3D"/>
    <w:rsid w:val="00100636"/>
    <w:rsid w:val="001008AD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5364"/>
    <w:rsid w:val="001453F6"/>
    <w:rsid w:val="001455C6"/>
    <w:rsid w:val="001456DB"/>
    <w:rsid w:val="00146486"/>
    <w:rsid w:val="001464E7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7108"/>
    <w:rsid w:val="00167F7D"/>
    <w:rsid w:val="00170FD0"/>
    <w:rsid w:val="001712F5"/>
    <w:rsid w:val="00172855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7C27"/>
    <w:rsid w:val="00177EF4"/>
    <w:rsid w:val="00181246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720"/>
    <w:rsid w:val="00194B63"/>
    <w:rsid w:val="001951C5"/>
    <w:rsid w:val="00195A3B"/>
    <w:rsid w:val="001961E1"/>
    <w:rsid w:val="00196C22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5517"/>
    <w:rsid w:val="001A58B9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1ACB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19C2"/>
    <w:rsid w:val="0020205F"/>
    <w:rsid w:val="0020269A"/>
    <w:rsid w:val="002043BA"/>
    <w:rsid w:val="00204884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610"/>
    <w:rsid w:val="002257F0"/>
    <w:rsid w:val="00226566"/>
    <w:rsid w:val="00226EB6"/>
    <w:rsid w:val="002278CA"/>
    <w:rsid w:val="00230442"/>
    <w:rsid w:val="00231A8B"/>
    <w:rsid w:val="0023213F"/>
    <w:rsid w:val="002325B1"/>
    <w:rsid w:val="002328EE"/>
    <w:rsid w:val="00232A40"/>
    <w:rsid w:val="002335C0"/>
    <w:rsid w:val="002337BB"/>
    <w:rsid w:val="00233A0F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5084"/>
    <w:rsid w:val="0025632C"/>
    <w:rsid w:val="002564FE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3322"/>
    <w:rsid w:val="002740DC"/>
    <w:rsid w:val="0027492A"/>
    <w:rsid w:val="00275092"/>
    <w:rsid w:val="00275B36"/>
    <w:rsid w:val="00276E23"/>
    <w:rsid w:val="002773B7"/>
    <w:rsid w:val="0027773D"/>
    <w:rsid w:val="002804B1"/>
    <w:rsid w:val="00281C39"/>
    <w:rsid w:val="002827F9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2075"/>
    <w:rsid w:val="002926AE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67B"/>
    <w:rsid w:val="002A098D"/>
    <w:rsid w:val="002A18B2"/>
    <w:rsid w:val="002A2453"/>
    <w:rsid w:val="002A2705"/>
    <w:rsid w:val="002A27B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F93"/>
    <w:rsid w:val="002D30EE"/>
    <w:rsid w:val="002D35C9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1701"/>
    <w:rsid w:val="00302ED5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30F4"/>
    <w:rsid w:val="003239AE"/>
    <w:rsid w:val="00324F98"/>
    <w:rsid w:val="00326089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5D57"/>
    <w:rsid w:val="003669E9"/>
    <w:rsid w:val="00366DED"/>
    <w:rsid w:val="00366F22"/>
    <w:rsid w:val="003672F6"/>
    <w:rsid w:val="00367F11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6DE4"/>
    <w:rsid w:val="003871D5"/>
    <w:rsid w:val="00387C2E"/>
    <w:rsid w:val="00387FB0"/>
    <w:rsid w:val="0039013C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1D79"/>
    <w:rsid w:val="003C23BD"/>
    <w:rsid w:val="003C25B1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40B"/>
    <w:rsid w:val="00400CE4"/>
    <w:rsid w:val="00402227"/>
    <w:rsid w:val="004026E9"/>
    <w:rsid w:val="00403D6F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333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FE7"/>
    <w:rsid w:val="00455FD5"/>
    <w:rsid w:val="0045626E"/>
    <w:rsid w:val="004578BB"/>
    <w:rsid w:val="004601FF"/>
    <w:rsid w:val="00461B88"/>
    <w:rsid w:val="00461E13"/>
    <w:rsid w:val="00461FC6"/>
    <w:rsid w:val="00462B0E"/>
    <w:rsid w:val="00463141"/>
    <w:rsid w:val="004635E8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7FC1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F7"/>
    <w:rsid w:val="004B673E"/>
    <w:rsid w:val="004B7E73"/>
    <w:rsid w:val="004B7EDA"/>
    <w:rsid w:val="004C0F93"/>
    <w:rsid w:val="004C1320"/>
    <w:rsid w:val="004C1D94"/>
    <w:rsid w:val="004C20D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2820"/>
    <w:rsid w:val="004F2B68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FE"/>
    <w:rsid w:val="00502463"/>
    <w:rsid w:val="00502539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233A"/>
    <w:rsid w:val="00524BE7"/>
    <w:rsid w:val="005251B0"/>
    <w:rsid w:val="00525461"/>
    <w:rsid w:val="005272E9"/>
    <w:rsid w:val="00527E49"/>
    <w:rsid w:val="0053168C"/>
    <w:rsid w:val="00531A0F"/>
    <w:rsid w:val="00532749"/>
    <w:rsid w:val="00532A8D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5A8E"/>
    <w:rsid w:val="00546538"/>
    <w:rsid w:val="00546955"/>
    <w:rsid w:val="0055014B"/>
    <w:rsid w:val="00551460"/>
    <w:rsid w:val="00551EB7"/>
    <w:rsid w:val="00552A5B"/>
    <w:rsid w:val="00552E7F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6E"/>
    <w:rsid w:val="005735A2"/>
    <w:rsid w:val="0057415B"/>
    <w:rsid w:val="00574F86"/>
    <w:rsid w:val="00575211"/>
    <w:rsid w:val="005754F7"/>
    <w:rsid w:val="00576779"/>
    <w:rsid w:val="00576EBA"/>
    <w:rsid w:val="00580A95"/>
    <w:rsid w:val="00582325"/>
    <w:rsid w:val="00582666"/>
    <w:rsid w:val="00582B31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5D6"/>
    <w:rsid w:val="005A16FF"/>
    <w:rsid w:val="005A194B"/>
    <w:rsid w:val="005A291E"/>
    <w:rsid w:val="005A2D51"/>
    <w:rsid w:val="005A33A6"/>
    <w:rsid w:val="005A3515"/>
    <w:rsid w:val="005A3B4A"/>
    <w:rsid w:val="005A49E2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17F"/>
    <w:rsid w:val="005B3345"/>
    <w:rsid w:val="005B372B"/>
    <w:rsid w:val="005B3F03"/>
    <w:rsid w:val="005B4077"/>
    <w:rsid w:val="005B45AC"/>
    <w:rsid w:val="005B4E85"/>
    <w:rsid w:val="005B5299"/>
    <w:rsid w:val="005B55AB"/>
    <w:rsid w:val="005B62C6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992"/>
    <w:rsid w:val="005C415A"/>
    <w:rsid w:val="005C4433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F04"/>
    <w:rsid w:val="00691100"/>
    <w:rsid w:val="006923D3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DB"/>
    <w:rsid w:val="006D1011"/>
    <w:rsid w:val="006D104A"/>
    <w:rsid w:val="006D1D27"/>
    <w:rsid w:val="006D323A"/>
    <w:rsid w:val="006D3A3E"/>
    <w:rsid w:val="006D3F8A"/>
    <w:rsid w:val="006D459A"/>
    <w:rsid w:val="006D5DA0"/>
    <w:rsid w:val="006D5E0F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1418"/>
    <w:rsid w:val="007018EA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C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A42"/>
    <w:rsid w:val="00750BFF"/>
    <w:rsid w:val="00751ED0"/>
    <w:rsid w:val="00751F07"/>
    <w:rsid w:val="00752887"/>
    <w:rsid w:val="00754EC2"/>
    <w:rsid w:val="00754FEC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4859"/>
    <w:rsid w:val="00764F72"/>
    <w:rsid w:val="007653E9"/>
    <w:rsid w:val="007656FF"/>
    <w:rsid w:val="00765BA2"/>
    <w:rsid w:val="00766723"/>
    <w:rsid w:val="00766847"/>
    <w:rsid w:val="0076730B"/>
    <w:rsid w:val="00771C27"/>
    <w:rsid w:val="007734CA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3A99"/>
    <w:rsid w:val="00784957"/>
    <w:rsid w:val="00785A03"/>
    <w:rsid w:val="00786178"/>
    <w:rsid w:val="00787CB7"/>
    <w:rsid w:val="00787EB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CF2"/>
    <w:rsid w:val="00803D06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3FC"/>
    <w:rsid w:val="008536F2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97"/>
    <w:rsid w:val="008A33CF"/>
    <w:rsid w:val="008A3A3B"/>
    <w:rsid w:val="008A5B3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7AE4"/>
    <w:rsid w:val="008C0067"/>
    <w:rsid w:val="008C03F4"/>
    <w:rsid w:val="008C08A0"/>
    <w:rsid w:val="008C1A4A"/>
    <w:rsid w:val="008C2767"/>
    <w:rsid w:val="008C2C6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73CA"/>
    <w:rsid w:val="008F76B0"/>
    <w:rsid w:val="008F7702"/>
    <w:rsid w:val="0090180A"/>
    <w:rsid w:val="00901B3A"/>
    <w:rsid w:val="00901C20"/>
    <w:rsid w:val="00902F6F"/>
    <w:rsid w:val="0090393A"/>
    <w:rsid w:val="00904635"/>
    <w:rsid w:val="00904AC1"/>
    <w:rsid w:val="009051DB"/>
    <w:rsid w:val="009052C0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7C86"/>
    <w:rsid w:val="00950167"/>
    <w:rsid w:val="00951218"/>
    <w:rsid w:val="00952ABD"/>
    <w:rsid w:val="00952E64"/>
    <w:rsid w:val="009530E7"/>
    <w:rsid w:val="00953B90"/>
    <w:rsid w:val="00953DB5"/>
    <w:rsid w:val="00954796"/>
    <w:rsid w:val="00955B16"/>
    <w:rsid w:val="0095737C"/>
    <w:rsid w:val="009575C6"/>
    <w:rsid w:val="00957BD9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A9E"/>
    <w:rsid w:val="00980329"/>
    <w:rsid w:val="009804FD"/>
    <w:rsid w:val="009807D1"/>
    <w:rsid w:val="00980977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68"/>
    <w:rsid w:val="009A7470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6F0B"/>
    <w:rsid w:val="009B710D"/>
    <w:rsid w:val="009B7194"/>
    <w:rsid w:val="009B7355"/>
    <w:rsid w:val="009B77FD"/>
    <w:rsid w:val="009B7AAC"/>
    <w:rsid w:val="009C2B93"/>
    <w:rsid w:val="009C2E01"/>
    <w:rsid w:val="009C32D5"/>
    <w:rsid w:val="009C385C"/>
    <w:rsid w:val="009C3A6E"/>
    <w:rsid w:val="009C430E"/>
    <w:rsid w:val="009C556B"/>
    <w:rsid w:val="009C567F"/>
    <w:rsid w:val="009C727C"/>
    <w:rsid w:val="009D0B68"/>
    <w:rsid w:val="009D162F"/>
    <w:rsid w:val="009D1F4F"/>
    <w:rsid w:val="009D2197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1397"/>
    <w:rsid w:val="009F14ED"/>
    <w:rsid w:val="009F1701"/>
    <w:rsid w:val="009F190F"/>
    <w:rsid w:val="009F260E"/>
    <w:rsid w:val="009F4786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5597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53D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51853"/>
    <w:rsid w:val="00A52AAC"/>
    <w:rsid w:val="00A52E3A"/>
    <w:rsid w:val="00A538B7"/>
    <w:rsid w:val="00A54056"/>
    <w:rsid w:val="00A546B3"/>
    <w:rsid w:val="00A553F2"/>
    <w:rsid w:val="00A5625F"/>
    <w:rsid w:val="00A57703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31E8"/>
    <w:rsid w:val="00A74224"/>
    <w:rsid w:val="00A74425"/>
    <w:rsid w:val="00A74433"/>
    <w:rsid w:val="00A75616"/>
    <w:rsid w:val="00A75A8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34E"/>
    <w:rsid w:val="00A874EE"/>
    <w:rsid w:val="00A8762B"/>
    <w:rsid w:val="00A87F77"/>
    <w:rsid w:val="00A90487"/>
    <w:rsid w:val="00A904F1"/>
    <w:rsid w:val="00A91A70"/>
    <w:rsid w:val="00A94000"/>
    <w:rsid w:val="00A95192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48D9"/>
    <w:rsid w:val="00AD4CE5"/>
    <w:rsid w:val="00AD4EA8"/>
    <w:rsid w:val="00AD5252"/>
    <w:rsid w:val="00AD525F"/>
    <w:rsid w:val="00AD58F9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4C1E"/>
    <w:rsid w:val="00B05D80"/>
    <w:rsid w:val="00B07ABE"/>
    <w:rsid w:val="00B10F7F"/>
    <w:rsid w:val="00B11039"/>
    <w:rsid w:val="00B11702"/>
    <w:rsid w:val="00B1203B"/>
    <w:rsid w:val="00B12506"/>
    <w:rsid w:val="00B15F62"/>
    <w:rsid w:val="00B165F9"/>
    <w:rsid w:val="00B1686B"/>
    <w:rsid w:val="00B16B01"/>
    <w:rsid w:val="00B16B88"/>
    <w:rsid w:val="00B17447"/>
    <w:rsid w:val="00B17951"/>
    <w:rsid w:val="00B2056D"/>
    <w:rsid w:val="00B2068C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B73"/>
    <w:rsid w:val="00B52F58"/>
    <w:rsid w:val="00B540A7"/>
    <w:rsid w:val="00B551FB"/>
    <w:rsid w:val="00B5524C"/>
    <w:rsid w:val="00B56569"/>
    <w:rsid w:val="00B56679"/>
    <w:rsid w:val="00B5682C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729E"/>
    <w:rsid w:val="00B67C63"/>
    <w:rsid w:val="00B702C9"/>
    <w:rsid w:val="00B7031B"/>
    <w:rsid w:val="00B70CEB"/>
    <w:rsid w:val="00B70DB1"/>
    <w:rsid w:val="00B70DFD"/>
    <w:rsid w:val="00B717C3"/>
    <w:rsid w:val="00B72051"/>
    <w:rsid w:val="00B7243D"/>
    <w:rsid w:val="00B72C3E"/>
    <w:rsid w:val="00B73607"/>
    <w:rsid w:val="00B753F6"/>
    <w:rsid w:val="00B7643B"/>
    <w:rsid w:val="00B80C78"/>
    <w:rsid w:val="00B80F95"/>
    <w:rsid w:val="00B811CB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3335"/>
    <w:rsid w:val="00B93DCE"/>
    <w:rsid w:val="00B95162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E15"/>
    <w:rsid w:val="00BB18C3"/>
    <w:rsid w:val="00BB1FBD"/>
    <w:rsid w:val="00BB321D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6226"/>
    <w:rsid w:val="00BC6715"/>
    <w:rsid w:val="00BD09C6"/>
    <w:rsid w:val="00BD0ADC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0FC0"/>
    <w:rsid w:val="00BE20B9"/>
    <w:rsid w:val="00BE2318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445D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0ED"/>
    <w:rsid w:val="00C15D46"/>
    <w:rsid w:val="00C16F95"/>
    <w:rsid w:val="00C17A06"/>
    <w:rsid w:val="00C20525"/>
    <w:rsid w:val="00C20EDC"/>
    <w:rsid w:val="00C221BC"/>
    <w:rsid w:val="00C231EB"/>
    <w:rsid w:val="00C23532"/>
    <w:rsid w:val="00C23AC1"/>
    <w:rsid w:val="00C247A2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3FDC"/>
    <w:rsid w:val="00C74046"/>
    <w:rsid w:val="00C744DA"/>
    <w:rsid w:val="00C762B3"/>
    <w:rsid w:val="00C807E8"/>
    <w:rsid w:val="00C80C0F"/>
    <w:rsid w:val="00C84E2F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B2D"/>
    <w:rsid w:val="00CB2E6F"/>
    <w:rsid w:val="00CB39A0"/>
    <w:rsid w:val="00CB3C8D"/>
    <w:rsid w:val="00CB3E9E"/>
    <w:rsid w:val="00CB5AEA"/>
    <w:rsid w:val="00CB5DE8"/>
    <w:rsid w:val="00CB6627"/>
    <w:rsid w:val="00CB748D"/>
    <w:rsid w:val="00CC19FF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60E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7E43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1BAB"/>
    <w:rsid w:val="00CF1E42"/>
    <w:rsid w:val="00CF20AF"/>
    <w:rsid w:val="00CF41AA"/>
    <w:rsid w:val="00CF4B46"/>
    <w:rsid w:val="00CF4C2C"/>
    <w:rsid w:val="00CF561D"/>
    <w:rsid w:val="00CF6632"/>
    <w:rsid w:val="00CF66D9"/>
    <w:rsid w:val="00CF7096"/>
    <w:rsid w:val="00CF7699"/>
    <w:rsid w:val="00CF7AFD"/>
    <w:rsid w:val="00CF7D38"/>
    <w:rsid w:val="00D005CB"/>
    <w:rsid w:val="00D007CB"/>
    <w:rsid w:val="00D015E1"/>
    <w:rsid w:val="00D017C7"/>
    <w:rsid w:val="00D01A49"/>
    <w:rsid w:val="00D02652"/>
    <w:rsid w:val="00D0407B"/>
    <w:rsid w:val="00D04B5A"/>
    <w:rsid w:val="00D064E0"/>
    <w:rsid w:val="00D06942"/>
    <w:rsid w:val="00D073C4"/>
    <w:rsid w:val="00D07457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09A9"/>
    <w:rsid w:val="00D212FC"/>
    <w:rsid w:val="00D21355"/>
    <w:rsid w:val="00D23DCD"/>
    <w:rsid w:val="00D24D20"/>
    <w:rsid w:val="00D24E9A"/>
    <w:rsid w:val="00D24EA3"/>
    <w:rsid w:val="00D257CF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31B8"/>
    <w:rsid w:val="00D3445C"/>
    <w:rsid w:val="00D364B7"/>
    <w:rsid w:val="00D36CFF"/>
    <w:rsid w:val="00D37611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60694"/>
    <w:rsid w:val="00D60C3A"/>
    <w:rsid w:val="00D60C46"/>
    <w:rsid w:val="00D60EB2"/>
    <w:rsid w:val="00D611BA"/>
    <w:rsid w:val="00D61B93"/>
    <w:rsid w:val="00D627BD"/>
    <w:rsid w:val="00D62932"/>
    <w:rsid w:val="00D62E75"/>
    <w:rsid w:val="00D63B3F"/>
    <w:rsid w:val="00D65552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EB8"/>
    <w:rsid w:val="00D75F6B"/>
    <w:rsid w:val="00D77341"/>
    <w:rsid w:val="00D77596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30E4"/>
    <w:rsid w:val="00D935D2"/>
    <w:rsid w:val="00D94502"/>
    <w:rsid w:val="00D94B28"/>
    <w:rsid w:val="00D94E64"/>
    <w:rsid w:val="00D9595E"/>
    <w:rsid w:val="00D96FC1"/>
    <w:rsid w:val="00D9789A"/>
    <w:rsid w:val="00D97D27"/>
    <w:rsid w:val="00D97D49"/>
    <w:rsid w:val="00DA089E"/>
    <w:rsid w:val="00DA126E"/>
    <w:rsid w:val="00DA1CB9"/>
    <w:rsid w:val="00DA27D7"/>
    <w:rsid w:val="00DA2CEC"/>
    <w:rsid w:val="00DA2FAA"/>
    <w:rsid w:val="00DA3990"/>
    <w:rsid w:val="00DA3AE5"/>
    <w:rsid w:val="00DA4833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334"/>
    <w:rsid w:val="00DB67A6"/>
    <w:rsid w:val="00DB68AE"/>
    <w:rsid w:val="00DC1689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E00B96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6BE4"/>
    <w:rsid w:val="00E170FF"/>
    <w:rsid w:val="00E2002F"/>
    <w:rsid w:val="00E2054F"/>
    <w:rsid w:val="00E20BF0"/>
    <w:rsid w:val="00E20CED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41A4A"/>
    <w:rsid w:val="00E41E8F"/>
    <w:rsid w:val="00E42195"/>
    <w:rsid w:val="00E42D7A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D27"/>
    <w:rsid w:val="00E73D71"/>
    <w:rsid w:val="00E743DA"/>
    <w:rsid w:val="00E74693"/>
    <w:rsid w:val="00E766B5"/>
    <w:rsid w:val="00E76A85"/>
    <w:rsid w:val="00E77B00"/>
    <w:rsid w:val="00E808BE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3D3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DD6"/>
    <w:rsid w:val="00EC7579"/>
    <w:rsid w:val="00EC7C72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1A82"/>
    <w:rsid w:val="00EE268E"/>
    <w:rsid w:val="00EE3318"/>
    <w:rsid w:val="00EE4921"/>
    <w:rsid w:val="00EE57EE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521"/>
    <w:rsid w:val="00F03F13"/>
    <w:rsid w:val="00F042E1"/>
    <w:rsid w:val="00F047FD"/>
    <w:rsid w:val="00F058DD"/>
    <w:rsid w:val="00F05AD2"/>
    <w:rsid w:val="00F073D0"/>
    <w:rsid w:val="00F074B2"/>
    <w:rsid w:val="00F075A7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BA7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8EA"/>
    <w:rsid w:val="00F5408D"/>
    <w:rsid w:val="00F55305"/>
    <w:rsid w:val="00F56007"/>
    <w:rsid w:val="00F56835"/>
    <w:rsid w:val="00F606AC"/>
    <w:rsid w:val="00F60CFE"/>
    <w:rsid w:val="00F613CD"/>
    <w:rsid w:val="00F61760"/>
    <w:rsid w:val="00F626FD"/>
    <w:rsid w:val="00F62987"/>
    <w:rsid w:val="00F62A39"/>
    <w:rsid w:val="00F62E02"/>
    <w:rsid w:val="00F63C34"/>
    <w:rsid w:val="00F64718"/>
    <w:rsid w:val="00F64796"/>
    <w:rsid w:val="00F657D3"/>
    <w:rsid w:val="00F65898"/>
    <w:rsid w:val="00F65E45"/>
    <w:rsid w:val="00F65E5A"/>
    <w:rsid w:val="00F6669E"/>
    <w:rsid w:val="00F678B7"/>
    <w:rsid w:val="00F7168F"/>
    <w:rsid w:val="00F7202B"/>
    <w:rsid w:val="00F7251E"/>
    <w:rsid w:val="00F7275A"/>
    <w:rsid w:val="00F72A1F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7B"/>
    <w:rsid w:val="00FB5251"/>
    <w:rsid w:val="00FB6A68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"/>
    <w:link w:val="a4"/>
    <w:uiPriority w:val="34"/>
    <w:qFormat/>
    <w:locked/>
    <w:rsid w:val="008F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8266E-5E9E-4700-96A5-1E8F6BD4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1838</Words>
  <Characters>10478</Characters>
  <Application>Microsoft Office Word</Application>
  <DocSecurity>0</DocSecurity>
  <Lines>87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5</cp:revision>
  <cp:lastPrinted>2013-10-30T13:46:00Z</cp:lastPrinted>
  <dcterms:created xsi:type="dcterms:W3CDTF">2019-05-02T15:32:00Z</dcterms:created>
  <dcterms:modified xsi:type="dcterms:W3CDTF">2019-05-03T06:53:00Z</dcterms:modified>
</cp:coreProperties>
</file>